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63" w:lineRule="auto"/>
        <w:rPr>
          <w:rFonts w:ascii="Arial"/>
          <w:sz w:val="21"/>
        </w:rPr>
      </w:pPr>
      <w:r/>
    </w:p>
    <w:p>
      <w:pPr>
        <w:pStyle w:val="BodyText"/>
        <w:ind w:left="26"/>
        <w:spacing w:before="94" w:line="219" w:lineRule="auto"/>
        <w:rPr>
          <w:sz w:val="29"/>
          <w:szCs w:val="29"/>
        </w:rPr>
      </w:pPr>
      <w:r>
        <w:rPr>
          <w:sz w:val="29"/>
          <w:szCs w:val="29"/>
          <w:b/>
          <w:bCs/>
          <w:spacing w:val="-18"/>
        </w:rPr>
        <w:t>附</w:t>
      </w:r>
      <w:r>
        <w:rPr>
          <w:sz w:val="29"/>
          <w:szCs w:val="29"/>
          <w:spacing w:val="-43"/>
        </w:rPr>
        <w:t xml:space="preserve"> </w:t>
      </w:r>
      <w:r>
        <w:rPr>
          <w:sz w:val="29"/>
          <w:szCs w:val="29"/>
          <w:b/>
          <w:bCs/>
          <w:spacing w:val="-18"/>
        </w:rPr>
        <w:t>件</w:t>
      </w:r>
      <w:r>
        <w:rPr>
          <w:sz w:val="29"/>
          <w:szCs w:val="29"/>
          <w:spacing w:val="-38"/>
        </w:rPr>
        <w:t xml:space="preserve"> </w:t>
      </w:r>
      <w:r>
        <w:rPr>
          <w:sz w:val="29"/>
          <w:szCs w:val="29"/>
          <w:b/>
          <w:bCs/>
          <w:spacing w:val="-18"/>
        </w:rPr>
        <w:t>6</w:t>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BodyText"/>
        <w:ind w:left="3382"/>
        <w:spacing w:before="94" w:line="219" w:lineRule="auto"/>
        <w:rPr>
          <w:sz w:val="29"/>
          <w:szCs w:val="29"/>
        </w:rPr>
      </w:pPr>
      <w:r>
        <w:rPr>
          <w:rFonts w:ascii="Times New Roman" w:hAnsi="Times New Roman" w:eastAsia="Times New Roman" w:cs="Times New Roman"/>
          <w:sz w:val="29"/>
          <w:szCs w:val="29"/>
          <w:b/>
          <w:bCs/>
          <w:spacing w:val="-7"/>
        </w:rPr>
        <w:t>XX  </w:t>
      </w:r>
      <w:r>
        <w:rPr>
          <w:sz w:val="29"/>
          <w:szCs w:val="29"/>
          <w:b/>
          <w:bCs/>
          <w:spacing w:val="-7"/>
        </w:rPr>
        <w:t>公</w:t>
      </w:r>
      <w:r>
        <w:rPr>
          <w:sz w:val="29"/>
          <w:szCs w:val="29"/>
          <w:spacing w:val="-7"/>
        </w:rPr>
        <w:t xml:space="preserve">  </w:t>
      </w:r>
      <w:r>
        <w:rPr>
          <w:sz w:val="29"/>
          <w:szCs w:val="29"/>
          <w:b/>
          <w:bCs/>
          <w:spacing w:val="-7"/>
        </w:rPr>
        <w:t>司</w:t>
      </w:r>
      <w:r>
        <w:rPr>
          <w:sz w:val="29"/>
          <w:szCs w:val="29"/>
          <w:spacing w:val="-7"/>
        </w:rPr>
        <w:t xml:space="preserve"> </w:t>
      </w:r>
      <w:r>
        <w:rPr>
          <w:rFonts w:ascii="Times New Roman" w:hAnsi="Times New Roman" w:eastAsia="Times New Roman" w:cs="Times New Roman"/>
          <w:sz w:val="29"/>
          <w:szCs w:val="29"/>
          <w:b/>
          <w:bCs/>
          <w:spacing w:val="-7"/>
        </w:rPr>
        <w:t>XX</w:t>
      </w:r>
      <w:r>
        <w:rPr>
          <w:rFonts w:ascii="Times New Roman" w:hAnsi="Times New Roman" w:eastAsia="Times New Roman" w:cs="Times New Roman"/>
          <w:sz w:val="29"/>
          <w:szCs w:val="29"/>
          <w:b/>
          <w:bCs/>
          <w:spacing w:val="49"/>
        </w:rPr>
        <w:t xml:space="preserve"> </w:t>
      </w:r>
      <w:r>
        <w:rPr>
          <w:sz w:val="29"/>
          <w:szCs w:val="29"/>
          <w:b/>
          <w:bCs/>
          <w:spacing w:val="-7"/>
        </w:rPr>
        <w:t>煤</w:t>
      </w:r>
      <w:r>
        <w:rPr>
          <w:sz w:val="29"/>
          <w:szCs w:val="29"/>
          <w:spacing w:val="13"/>
        </w:rPr>
        <w:t xml:space="preserve">  </w:t>
      </w:r>
      <w:r>
        <w:rPr>
          <w:sz w:val="29"/>
          <w:szCs w:val="29"/>
          <w:b/>
          <w:bCs/>
          <w:spacing w:val="-7"/>
        </w:rPr>
        <w:t>矿</w:t>
      </w:r>
    </w:p>
    <w:p>
      <w:pPr>
        <w:pStyle w:val="BodyText"/>
        <w:ind w:left="902"/>
        <w:spacing w:before="263" w:line="220" w:lineRule="auto"/>
        <w:outlineLvl w:val="0"/>
        <w:rPr>
          <w:sz w:val="51"/>
          <w:szCs w:val="51"/>
        </w:rPr>
      </w:pPr>
      <w:r>
        <w:rPr>
          <w:rFonts w:ascii="Times New Roman" w:hAnsi="Times New Roman" w:eastAsia="Times New Roman" w:cs="Times New Roman"/>
          <w:sz w:val="51"/>
          <w:szCs w:val="51"/>
          <w:b/>
          <w:bCs/>
          <w:spacing w:val="-5"/>
        </w:rPr>
        <w:t>XX</w:t>
      </w:r>
      <w:r>
        <w:rPr>
          <w:rFonts w:ascii="Times New Roman" w:hAnsi="Times New Roman" w:eastAsia="Times New Roman" w:cs="Times New Roman"/>
          <w:sz w:val="51"/>
          <w:szCs w:val="51"/>
          <w:b/>
          <w:bCs/>
          <w:spacing w:val="-33"/>
        </w:rPr>
        <w:t xml:space="preserve"> </w:t>
      </w:r>
      <w:r>
        <w:rPr>
          <w:sz w:val="51"/>
          <w:szCs w:val="51"/>
          <w:b/>
          <w:bCs/>
          <w:spacing w:val="-5"/>
        </w:rPr>
        <w:t>掘进工作面揭</w:t>
      </w:r>
      <w:r>
        <w:rPr>
          <w:rFonts w:ascii="Times New Roman" w:hAnsi="Times New Roman" w:eastAsia="Times New Roman" w:cs="Times New Roman"/>
          <w:sz w:val="51"/>
          <w:szCs w:val="51"/>
          <w:b/>
          <w:bCs/>
          <w:spacing w:val="-5"/>
        </w:rPr>
        <w:t>X</w:t>
      </w:r>
      <w:r>
        <w:rPr>
          <w:rFonts w:ascii="Times New Roman" w:hAnsi="Times New Roman" w:eastAsia="Times New Roman" w:cs="Times New Roman"/>
          <w:sz w:val="51"/>
          <w:szCs w:val="51"/>
          <w:b/>
          <w:bCs/>
          <w:spacing w:val="-33"/>
        </w:rPr>
        <w:t xml:space="preserve"> </w:t>
      </w:r>
      <w:r>
        <w:rPr>
          <w:sz w:val="51"/>
          <w:szCs w:val="51"/>
          <w:b/>
          <w:bCs/>
          <w:spacing w:val="-5"/>
        </w:rPr>
        <w:t>煤防突专项设计</w:t>
      </w:r>
    </w:p>
    <w:p>
      <w:pPr>
        <w:spacing w:line="319" w:lineRule="auto"/>
        <w:rPr>
          <w:rFonts w:ascii="Arial"/>
          <w:sz w:val="21"/>
        </w:rPr>
      </w:pPr>
      <w:r/>
    </w:p>
    <w:p>
      <w:pPr>
        <w:spacing w:line="319" w:lineRule="auto"/>
        <w:rPr>
          <w:rFonts w:ascii="Arial"/>
          <w:sz w:val="21"/>
        </w:rPr>
      </w:pPr>
      <w:r/>
    </w:p>
    <w:p>
      <w:pPr>
        <w:pStyle w:val="BodyText"/>
        <w:ind w:left="3132"/>
        <w:spacing w:before="95" w:line="219" w:lineRule="auto"/>
        <w:rPr>
          <w:sz w:val="29"/>
          <w:szCs w:val="29"/>
        </w:rPr>
      </w:pPr>
      <w:r>
        <w:rPr>
          <w:sz w:val="29"/>
          <w:szCs w:val="29"/>
          <w:spacing w:val="28"/>
        </w:rPr>
        <w:t>(保护层开采卸压范围内)</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2652"/>
        <w:spacing w:before="95" w:line="610" w:lineRule="exact"/>
        <w:rPr>
          <w:sz w:val="29"/>
          <w:szCs w:val="29"/>
        </w:rPr>
      </w:pPr>
      <w:r>
        <w:rPr>
          <w:sz w:val="29"/>
          <w:szCs w:val="29"/>
          <w:spacing w:val="-17"/>
          <w:position w:val="24"/>
        </w:rPr>
        <w:t>编制单位：</w:t>
      </w:r>
    </w:p>
    <w:p>
      <w:pPr>
        <w:pStyle w:val="BodyText"/>
        <w:ind w:left="2652"/>
        <w:spacing w:line="219" w:lineRule="auto"/>
        <w:rPr>
          <w:sz w:val="29"/>
          <w:szCs w:val="29"/>
        </w:rPr>
      </w:pPr>
      <w:r>
        <w:rPr>
          <w:sz w:val="29"/>
          <w:szCs w:val="29"/>
          <w:spacing w:val="-10"/>
        </w:rPr>
        <w:t>编</w:t>
      </w:r>
      <w:r>
        <w:rPr>
          <w:sz w:val="29"/>
          <w:szCs w:val="29"/>
          <w:spacing w:val="-45"/>
        </w:rPr>
        <w:t xml:space="preserve"> </w:t>
      </w:r>
      <w:r>
        <w:rPr>
          <w:sz w:val="29"/>
          <w:szCs w:val="29"/>
          <w:spacing w:val="-10"/>
        </w:rPr>
        <w:t>制</w:t>
      </w:r>
      <w:r>
        <w:rPr>
          <w:sz w:val="29"/>
          <w:szCs w:val="29"/>
          <w:spacing w:val="-43"/>
        </w:rPr>
        <w:t xml:space="preserve"> </w:t>
      </w:r>
      <w:r>
        <w:rPr>
          <w:sz w:val="29"/>
          <w:szCs w:val="29"/>
          <w:spacing w:val="-10"/>
        </w:rPr>
        <w:t>人</w:t>
      </w:r>
      <w:r>
        <w:rPr>
          <w:sz w:val="29"/>
          <w:szCs w:val="29"/>
          <w:spacing w:val="-57"/>
        </w:rPr>
        <w:t xml:space="preserve"> </w:t>
      </w:r>
      <w:r>
        <w:rPr>
          <w:sz w:val="29"/>
          <w:szCs w:val="29"/>
          <w:spacing w:val="-10"/>
        </w:rPr>
        <w:t>：</w:t>
      </w:r>
    </w:p>
    <w:p>
      <w:pPr>
        <w:pStyle w:val="BodyText"/>
        <w:ind w:left="2652"/>
        <w:spacing w:before="267" w:line="220" w:lineRule="auto"/>
        <w:rPr>
          <w:sz w:val="29"/>
          <w:szCs w:val="29"/>
        </w:rPr>
      </w:pPr>
      <w:r>
        <w:rPr>
          <w:sz w:val="29"/>
          <w:szCs w:val="29"/>
          <w:spacing w:val="-15"/>
        </w:rPr>
        <w:t>审</w:t>
      </w:r>
      <w:r>
        <w:rPr>
          <w:sz w:val="29"/>
          <w:szCs w:val="29"/>
          <w:spacing w:val="33"/>
        </w:rPr>
        <w:t xml:space="preserve">   </w:t>
      </w:r>
      <w:r>
        <w:rPr>
          <w:sz w:val="29"/>
          <w:szCs w:val="29"/>
          <w:spacing w:val="-15"/>
        </w:rPr>
        <w:t>核：</w:t>
      </w:r>
    </w:p>
    <w:p>
      <w:pPr>
        <w:pStyle w:val="BodyText"/>
        <w:ind w:left="2652"/>
        <w:spacing w:before="253" w:line="219" w:lineRule="auto"/>
        <w:rPr>
          <w:sz w:val="29"/>
          <w:szCs w:val="29"/>
        </w:rPr>
      </w:pPr>
      <w:r>
        <w:rPr>
          <w:sz w:val="29"/>
          <w:szCs w:val="29"/>
          <w:spacing w:val="-8"/>
        </w:rPr>
        <w:t>单位负责人</w:t>
      </w:r>
      <w:r>
        <w:rPr>
          <w:sz w:val="29"/>
          <w:szCs w:val="29"/>
          <w:color w:val="FF7F00"/>
          <w:spacing w:val="-8"/>
        </w:rPr>
        <w:t>：</w:t>
      </w:r>
    </w:p>
    <w:p>
      <w:pPr>
        <w:pStyle w:val="BodyText"/>
        <w:ind w:left="3942"/>
        <w:spacing w:before="131" w:line="219" w:lineRule="auto"/>
        <w:rPr>
          <w:sz w:val="40"/>
          <w:szCs w:val="40"/>
        </w:rPr>
      </w:pP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42"/>
        </w:rPr>
        <w:t xml:space="preserve"> </w:t>
      </w:r>
      <w:r>
        <w:rPr>
          <w:sz w:val="40"/>
          <w:szCs w:val="40"/>
          <w:spacing w:val="-39"/>
          <w:w w:val="95"/>
        </w:rPr>
        <w:t>年</w:t>
      </w: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33"/>
        </w:rPr>
        <w:t xml:space="preserve"> </w:t>
      </w:r>
      <w:r>
        <w:rPr>
          <w:sz w:val="40"/>
          <w:szCs w:val="40"/>
          <w:spacing w:val="-39"/>
          <w:w w:val="95"/>
        </w:rPr>
        <w:t>月</w:t>
      </w:r>
      <w:r>
        <w:rPr>
          <w:rFonts w:ascii="Times New Roman" w:hAnsi="Times New Roman" w:eastAsia="Times New Roman" w:cs="Times New Roman"/>
          <w:sz w:val="40"/>
          <w:szCs w:val="40"/>
          <w:spacing w:val="-39"/>
          <w:w w:val="95"/>
        </w:rPr>
        <w:t>X</w:t>
      </w:r>
      <w:r>
        <w:rPr>
          <w:sz w:val="40"/>
          <w:szCs w:val="40"/>
          <w:spacing w:val="-39"/>
          <w:w w:val="95"/>
        </w:rPr>
        <w:t>日</w:t>
      </w:r>
    </w:p>
    <w:p>
      <w:pPr>
        <w:spacing w:line="219" w:lineRule="auto"/>
        <w:sectPr>
          <w:headerReference w:type="default" r:id="rId1"/>
          <w:footerReference w:type="default" r:id="rId2"/>
          <w:pgSz w:w="11900" w:h="16940"/>
          <w:pgMar w:top="915" w:right="1080" w:bottom="853" w:left="1077" w:header="725"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55"/>
        <w:spacing w:before="249" w:line="599" w:lineRule="exact"/>
        <w:rPr>
          <w:sz w:val="28"/>
          <w:szCs w:val="28"/>
        </w:rPr>
      </w:pPr>
      <w:r>
        <w:rPr>
          <w:sz w:val="28"/>
          <w:szCs w:val="28"/>
          <w:spacing w:val="18"/>
          <w:position w:val="24"/>
        </w:rPr>
        <w:t>主持人：(必须是总工程师或矿长)</w:t>
      </w:r>
    </w:p>
    <w:p>
      <w:pPr>
        <w:pStyle w:val="BodyText"/>
        <w:ind w:left="165"/>
        <w:spacing w:line="218"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6884"/>
        <w:spacing w:before="92" w:line="219" w:lineRule="auto"/>
        <w:rPr>
          <w:sz w:val="28"/>
          <w:szCs w:val="28"/>
        </w:rPr>
      </w:pPr>
      <w:r>
        <w:rPr>
          <w:sz w:val="28"/>
          <w:szCs w:val="28"/>
          <w:spacing w:val="-15"/>
        </w:rPr>
        <w:t>会审意见共</w:t>
      </w:r>
      <w:r>
        <w:rPr>
          <w:sz w:val="28"/>
          <w:szCs w:val="28"/>
          <w:u w:val="single" w:color="auto"/>
          <w:spacing w:val="12"/>
        </w:rPr>
        <w:t xml:space="preserve">    </w:t>
      </w:r>
      <w:r>
        <w:rPr>
          <w:sz w:val="28"/>
          <w:szCs w:val="28"/>
          <w:spacing w:val="-15"/>
        </w:rPr>
        <w:t>条</w:t>
      </w:r>
    </w:p>
    <w:p>
      <w:pPr>
        <w:pStyle w:val="BodyText"/>
        <w:ind w:left="4085"/>
        <w:spacing w:before="248" w:line="219" w:lineRule="auto"/>
        <w:rPr>
          <w:sz w:val="31"/>
          <w:szCs w:val="31"/>
        </w:rPr>
      </w:pPr>
      <w:r>
        <w:rPr>
          <w:sz w:val="31"/>
          <w:szCs w:val="31"/>
          <w:spacing w:val="2"/>
        </w:rPr>
        <w:t>会审人员签字</w:t>
      </w:r>
    </w:p>
    <w:p>
      <w:pPr>
        <w:spacing w:line="17"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3" w:hRule="atLeast"/>
        </w:trPr>
        <w:tc>
          <w:tcPr>
            <w:tcW w:w="1574" w:type="dxa"/>
            <w:vAlign w:val="top"/>
          </w:tcPr>
          <w:p>
            <w:pPr>
              <w:ind w:left="425"/>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103"/>
              </w:rPr>
              <w:t xml:space="preserve"> </w:t>
            </w:r>
            <w:r>
              <w:rPr>
                <w:rFonts w:ascii="SimSun" w:hAnsi="SimSun" w:eastAsia="SimSun" w:cs="SimSun"/>
                <w:sz w:val="26"/>
                <w:szCs w:val="26"/>
                <w:spacing w:val="-7"/>
              </w:rPr>
              <w:t>位</w:t>
            </w:r>
          </w:p>
        </w:tc>
        <w:tc>
          <w:tcPr>
            <w:tcW w:w="1768" w:type="dxa"/>
            <w:vAlign w:val="top"/>
          </w:tcPr>
          <w:p>
            <w:pPr>
              <w:ind w:left="520"/>
              <w:spacing w:before="265" w:line="197" w:lineRule="auto"/>
              <w:rPr>
                <w:rFonts w:ascii="SimSun" w:hAnsi="SimSun" w:eastAsia="SimSun" w:cs="SimSun"/>
                <w:sz w:val="26"/>
                <w:szCs w:val="26"/>
              </w:rPr>
            </w:pPr>
            <w:r>
              <w:rPr>
                <w:rFonts w:ascii="SimSun" w:hAnsi="SimSun" w:eastAsia="SimSun" w:cs="SimSun"/>
                <w:sz w:val="26"/>
                <w:szCs w:val="26"/>
                <w:spacing w:val="-4"/>
              </w:rPr>
              <w:t>姓  名</w:t>
            </w:r>
          </w:p>
        </w:tc>
        <w:tc>
          <w:tcPr>
            <w:tcW w:w="1668" w:type="dxa"/>
            <w:vAlign w:val="top"/>
          </w:tcPr>
          <w:p>
            <w:pPr>
              <w:ind w:left="483"/>
              <w:spacing w:before="255" w:line="204"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85"/>
              </w:rPr>
              <w:t xml:space="preserve"> </w:t>
            </w:r>
            <w:r>
              <w:rPr>
                <w:rFonts w:ascii="SimSun" w:hAnsi="SimSun" w:eastAsia="SimSun" w:cs="SimSun"/>
                <w:sz w:val="26"/>
                <w:szCs w:val="26"/>
                <w:spacing w:val="-6"/>
              </w:rPr>
              <w:t>务</w:t>
            </w:r>
          </w:p>
        </w:tc>
        <w:tc>
          <w:tcPr>
            <w:tcW w:w="1399" w:type="dxa"/>
            <w:vAlign w:val="top"/>
          </w:tcPr>
          <w:p>
            <w:pPr>
              <w:ind w:left="374"/>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83"/>
              </w:rPr>
              <w:t xml:space="preserve"> </w:t>
            </w:r>
            <w:r>
              <w:rPr>
                <w:rFonts w:ascii="SimSun" w:hAnsi="SimSun" w:eastAsia="SimSun" w:cs="SimSun"/>
                <w:sz w:val="26"/>
                <w:szCs w:val="26"/>
                <w:spacing w:val="-7"/>
              </w:rPr>
              <w:t>位</w:t>
            </w:r>
          </w:p>
        </w:tc>
        <w:tc>
          <w:tcPr>
            <w:tcW w:w="1938" w:type="dxa"/>
            <w:vAlign w:val="top"/>
          </w:tcPr>
          <w:p>
            <w:pPr>
              <w:ind w:left="616"/>
              <w:spacing w:before="235" w:line="218" w:lineRule="auto"/>
              <w:rPr>
                <w:rFonts w:ascii="SimSun" w:hAnsi="SimSun" w:eastAsia="SimSun" w:cs="SimSun"/>
                <w:sz w:val="26"/>
                <w:szCs w:val="26"/>
              </w:rPr>
            </w:pPr>
            <w:r>
              <w:rPr>
                <w:rFonts w:ascii="SimSun" w:hAnsi="SimSun" w:eastAsia="SimSun" w:cs="SimSun"/>
                <w:sz w:val="26"/>
                <w:szCs w:val="26"/>
                <w:spacing w:val="-6"/>
              </w:rPr>
              <w:t>姓</w:t>
            </w:r>
            <w:r>
              <w:rPr>
                <w:rFonts w:ascii="SimSun" w:hAnsi="SimSun" w:eastAsia="SimSun" w:cs="SimSun"/>
                <w:sz w:val="26"/>
                <w:szCs w:val="26"/>
                <w:spacing w:val="87"/>
              </w:rPr>
              <w:t xml:space="preserve"> </w:t>
            </w:r>
            <w:r>
              <w:rPr>
                <w:rFonts w:ascii="SimSun" w:hAnsi="SimSun" w:eastAsia="SimSun" w:cs="SimSun"/>
                <w:sz w:val="26"/>
                <w:szCs w:val="26"/>
                <w:spacing w:val="-6"/>
              </w:rPr>
              <w:t>名</w:t>
            </w:r>
          </w:p>
        </w:tc>
        <w:tc>
          <w:tcPr>
            <w:tcW w:w="1673" w:type="dxa"/>
            <w:vAlign w:val="top"/>
          </w:tcPr>
          <w:p>
            <w:pPr>
              <w:ind w:left="488"/>
              <w:spacing w:before="235" w:line="218"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65"/>
              </w:rPr>
              <w:t xml:space="preserve"> </w:t>
            </w:r>
            <w:r>
              <w:rPr>
                <w:rFonts w:ascii="SimSun" w:hAnsi="SimSun" w:eastAsia="SimSun" w:cs="SimSun"/>
                <w:sz w:val="26"/>
                <w:szCs w:val="26"/>
                <w:spacing w:val="-6"/>
              </w:rPr>
              <w:t>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left="314"/>
        <w:spacing w:before="255" w:line="601" w:lineRule="exact"/>
        <w:rPr>
          <w:sz w:val="28"/>
          <w:szCs w:val="28"/>
        </w:rPr>
      </w:pPr>
      <w:r>
        <w:rPr>
          <w:sz w:val="28"/>
          <w:szCs w:val="28"/>
          <w:spacing w:val="-4"/>
          <w:position w:val="24"/>
        </w:rPr>
        <w:t>会审人员必须包括通防副总、地质副总、安全副总，通风、技术</w:t>
      </w:r>
      <w:r>
        <w:rPr>
          <w:sz w:val="28"/>
          <w:szCs w:val="28"/>
          <w:spacing w:val="-5"/>
          <w:position w:val="24"/>
        </w:rPr>
        <w:t>、安监、地测、</w:t>
      </w:r>
    </w:p>
    <w:p>
      <w:pPr>
        <w:pStyle w:val="BodyText"/>
        <w:ind w:left="205"/>
        <w:spacing w:line="219" w:lineRule="auto"/>
        <w:rPr>
          <w:sz w:val="28"/>
          <w:szCs w:val="28"/>
        </w:rPr>
      </w:pPr>
      <w:r>
        <w:rPr>
          <w:sz w:val="28"/>
          <w:szCs w:val="28"/>
          <w:spacing w:val="5"/>
        </w:rPr>
        <w:t>调度室、施工单位部门负责人或技术负责人(必须有助理以上</w:t>
      </w:r>
      <w:r>
        <w:rPr>
          <w:sz w:val="28"/>
          <w:szCs w:val="28"/>
          <w:spacing w:val="4"/>
        </w:rPr>
        <w:t>职称)参加。</w:t>
      </w:r>
    </w:p>
    <w:p>
      <w:pPr>
        <w:pStyle w:val="BodyText"/>
        <w:ind w:left="195"/>
        <w:spacing w:before="268" w:line="219" w:lineRule="auto"/>
        <w:rPr>
          <w:sz w:val="28"/>
          <w:szCs w:val="28"/>
        </w:rPr>
      </w:pPr>
      <w:r>
        <w:rPr>
          <w:sz w:val="28"/>
          <w:szCs w:val="28"/>
          <w:spacing w:val="-9"/>
        </w:rPr>
        <w:t>审批意见：  (必须经总工程师和矿长审批)</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BodyText"/>
        <w:ind w:left="4534"/>
        <w:spacing w:before="92"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400" w:left="924" w:header="728" w:footer="0" w:gutter="0"/>
        </w:sectPr>
        <w:rPr>
          <w:sz w:val="28"/>
          <w:szCs w:val="28"/>
        </w:rPr>
      </w:pPr>
    </w:p>
    <w:p>
      <w:pPr>
        <w:spacing w:line="295" w:lineRule="auto"/>
        <w:rPr>
          <w:rFonts w:ascii="Arial"/>
          <w:sz w:val="21"/>
        </w:rPr>
      </w:pPr>
      <w:r/>
    </w:p>
    <w:p>
      <w:pPr>
        <w:pStyle w:val="BodyText"/>
        <w:ind w:left="22"/>
        <w:spacing w:before="58" w:line="220" w:lineRule="auto"/>
        <w:rPr>
          <w:sz w:val="18"/>
          <w:szCs w:val="18"/>
        </w:rPr>
      </w:pPr>
      <w:r>
        <w:rPr>
          <w:sz w:val="18"/>
          <w:szCs w:val="18"/>
          <w:b/>
          <w:bCs/>
        </w:rPr>
        <w:t>XX</w:t>
      </w:r>
      <w:r>
        <w:rPr>
          <w:sz w:val="18"/>
          <w:szCs w:val="18"/>
          <w:b/>
          <w:bCs/>
          <w:spacing w:val="7"/>
        </w:rPr>
        <w:t>掘进工作面揭</w:t>
      </w:r>
      <w:r>
        <w:rPr>
          <w:rFonts w:ascii="Times New Roman" w:hAnsi="Times New Roman" w:eastAsia="Times New Roman" w:cs="Times New Roman"/>
          <w:sz w:val="18"/>
          <w:szCs w:val="18"/>
          <w:b/>
          <w:bCs/>
          <w:spacing w:val="7"/>
        </w:rPr>
        <w:t>X </w:t>
      </w:r>
      <w:r>
        <w:rPr>
          <w:sz w:val="18"/>
          <w:szCs w:val="18"/>
          <w:b/>
          <w:bCs/>
          <w:spacing w:val="7"/>
        </w:rPr>
        <w:t>煤防突专项设计</w:t>
      </w:r>
    </w:p>
    <w:p>
      <w:pPr>
        <w:spacing w:line="439" w:lineRule="auto"/>
        <w:rPr>
          <w:rFonts w:ascii="Arial"/>
          <w:sz w:val="21"/>
        </w:rPr>
      </w:pPr>
      <w:r/>
    </w:p>
    <w:p>
      <w:pPr>
        <w:ind w:left="4444"/>
        <w:spacing w:before="95" w:line="223" w:lineRule="auto"/>
        <w:rPr>
          <w:rFonts w:ascii="FangSong" w:hAnsi="FangSong" w:eastAsia="FangSong" w:cs="FangSong"/>
          <w:sz w:val="29"/>
          <w:szCs w:val="29"/>
        </w:rPr>
      </w:pPr>
      <w:r>
        <w:rPr>
          <w:rFonts w:ascii="FangSong" w:hAnsi="FangSong" w:eastAsia="FangSong" w:cs="FangSong"/>
          <w:sz w:val="29"/>
          <w:szCs w:val="29"/>
          <w:b/>
          <w:bCs/>
          <w:spacing w:val="-39"/>
        </w:rPr>
        <w:t>目</w:t>
      </w:r>
      <w:r>
        <w:rPr>
          <w:rFonts w:ascii="FangSong" w:hAnsi="FangSong" w:eastAsia="FangSong" w:cs="FangSong"/>
          <w:sz w:val="29"/>
          <w:szCs w:val="29"/>
          <w:spacing w:val="25"/>
        </w:rPr>
        <w:t xml:space="preserve">  </w:t>
      </w:r>
      <w:r>
        <w:rPr>
          <w:rFonts w:ascii="FangSong" w:hAnsi="FangSong" w:eastAsia="FangSong" w:cs="FangSong"/>
          <w:sz w:val="29"/>
          <w:szCs w:val="29"/>
          <w:b/>
          <w:bCs/>
          <w:spacing w:val="-39"/>
        </w:rPr>
        <w:t>录</w:t>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145" w:line="222" w:lineRule="auto"/>
            <w:tabs>
              <w:tab w:val="right" w:leader="dot" w:pos="9687"/>
            </w:tabs>
            <w:rPr>
              <w:rFonts w:ascii="Times New Roman" w:hAnsi="Times New Roman" w:eastAsia="Times New Roman" w:cs="Times New Roman"/>
              <w:sz w:val="23"/>
              <w:szCs w:val="23"/>
            </w:rPr>
          </w:pPr>
          <w:r>
            <w:rPr>
              <w:rFonts w:ascii="FangSong" w:hAnsi="FangSong" w:eastAsia="FangSong" w:cs="FangSong"/>
              <w:sz w:val="23"/>
              <w:szCs w:val="23"/>
              <w:b/>
              <w:bCs/>
              <w:spacing w:val="-6"/>
            </w:rPr>
            <w:t>第</w:t>
          </w:r>
          <w:r>
            <w:rPr>
              <w:rFonts w:ascii="FangSong" w:hAnsi="FangSong" w:eastAsia="FangSong" w:cs="FangSong"/>
              <w:sz w:val="23"/>
              <w:szCs w:val="23"/>
              <w:spacing w:val="-54"/>
            </w:rPr>
            <w:t xml:space="preserve"> </w:t>
          </w:r>
          <w:r>
            <w:rPr>
              <w:rFonts w:ascii="FangSong" w:hAnsi="FangSong" w:eastAsia="FangSong" w:cs="FangSong"/>
              <w:sz w:val="23"/>
              <w:szCs w:val="23"/>
              <w:b/>
              <w:bCs/>
              <w:spacing w:val="-6"/>
            </w:rPr>
            <w:t>一</w:t>
          </w:r>
          <w:r>
            <w:rPr>
              <w:rFonts w:ascii="FangSong" w:hAnsi="FangSong" w:eastAsia="FangSong" w:cs="FangSong"/>
              <w:sz w:val="23"/>
              <w:szCs w:val="23"/>
              <w:spacing w:val="-58"/>
            </w:rPr>
            <w:t xml:space="preserve"> </w:t>
          </w:r>
          <w:r>
            <w:rPr>
              <w:rFonts w:ascii="FangSong" w:hAnsi="FangSong" w:eastAsia="FangSong" w:cs="FangSong"/>
              <w:sz w:val="23"/>
              <w:szCs w:val="23"/>
              <w:b/>
              <w:bCs/>
              <w:spacing w:val="-6"/>
            </w:rPr>
            <w:t>章</w:t>
          </w:r>
          <w:r>
            <w:rPr>
              <w:rFonts w:ascii="FangSong" w:hAnsi="FangSong" w:eastAsia="FangSong" w:cs="FangSong"/>
              <w:sz w:val="23"/>
              <w:szCs w:val="23"/>
              <w:spacing w:val="99"/>
            </w:rPr>
            <w:t xml:space="preserve"> </w:t>
          </w:r>
          <w:r>
            <w:rPr>
              <w:rFonts w:ascii="FangSong" w:hAnsi="FangSong" w:eastAsia="FangSong" w:cs="FangSong"/>
              <w:sz w:val="23"/>
              <w:szCs w:val="23"/>
              <w:b/>
              <w:bCs/>
              <w:spacing w:val="-6"/>
            </w:rPr>
            <w:t>编制依据</w:t>
          </w:r>
          <w:r>
            <w:rPr>
              <w:rFonts w:ascii="FangSong" w:hAnsi="FangSong" w:eastAsia="FangSong" w:cs="FangSong"/>
              <w:sz w:val="23"/>
              <w:szCs w:val="23"/>
              <w:b/>
              <w:bCs/>
            </w:rPr>
            <w:tab/>
          </w:r>
          <w:r>
            <w:rPr>
              <w:rFonts w:ascii="FangSong" w:hAnsi="FangSong" w:eastAsia="FangSong" w:cs="FangSong"/>
              <w:sz w:val="23"/>
              <w:szCs w:val="23"/>
              <w:spacing w:val="-16"/>
            </w:rPr>
            <w:t xml:space="preserve"> </w:t>
          </w:r>
          <w:hyperlink w:history="true" w:anchor="bookmark1">
            <w:r>
              <w:rPr>
                <w:rFonts w:ascii="Times New Roman" w:hAnsi="Times New Roman" w:eastAsia="Times New Roman" w:cs="Times New Roman"/>
                <w:sz w:val="23"/>
                <w:szCs w:val="23"/>
                <w:spacing w:val="-27"/>
              </w:rPr>
              <w:t>1</w:t>
            </w:r>
          </w:hyperlink>
        </w:p>
        <w:p>
          <w:pPr>
            <w:ind w:left="3"/>
            <w:spacing w:before="205" w:line="222"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b/>
              <w:bCs/>
            </w:rPr>
            <w:t>第二章</w:t>
          </w:r>
          <w:r>
            <w:rPr>
              <w:rFonts w:ascii="FangSong" w:hAnsi="FangSong" w:eastAsia="FangSong" w:cs="FangSong"/>
              <w:sz w:val="23"/>
              <w:szCs w:val="23"/>
              <w:spacing w:val="91"/>
            </w:rPr>
            <w:t xml:space="preserve"> </w:t>
          </w:r>
          <w:r>
            <w:rPr>
              <w:rFonts w:ascii="FangSong" w:hAnsi="FangSong" w:eastAsia="FangSong" w:cs="FangSong"/>
              <w:sz w:val="23"/>
              <w:szCs w:val="23"/>
              <w:b/>
              <w:bCs/>
            </w:rPr>
            <w:t>概</w:t>
          </w:r>
          <w:r>
            <w:rPr>
              <w:rFonts w:ascii="FangSong" w:hAnsi="FangSong" w:eastAsia="FangSong" w:cs="FangSong"/>
              <w:sz w:val="23"/>
              <w:szCs w:val="23"/>
              <w:spacing w:val="16"/>
            </w:rPr>
            <w:t xml:space="preserve"> </w:t>
          </w:r>
          <w:r>
            <w:rPr>
              <w:rFonts w:ascii="FangSong" w:hAnsi="FangSong" w:eastAsia="FangSong" w:cs="FangSong"/>
              <w:sz w:val="23"/>
              <w:szCs w:val="23"/>
              <w:b/>
              <w:bCs/>
            </w:rPr>
            <w:t>况</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2">
            <w:r>
              <w:rPr>
                <w:rFonts w:ascii="Times New Roman" w:hAnsi="Times New Roman" w:eastAsia="Times New Roman" w:cs="Times New Roman"/>
                <w:sz w:val="23"/>
                <w:szCs w:val="23"/>
                <w:spacing w:val="15"/>
              </w:rPr>
              <w:t>2</w:t>
            </w:r>
          </w:hyperlink>
        </w:p>
        <w:p>
          <w:pPr>
            <w:spacing w:before="176" w:line="222"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spacing w:val="25"/>
            </w:rPr>
            <w:t>一</w:t>
          </w:r>
          <w:r>
            <w:rPr>
              <w:rFonts w:ascii="FangSong" w:hAnsi="FangSong" w:eastAsia="FangSong" w:cs="FangSong"/>
              <w:sz w:val="23"/>
              <w:szCs w:val="23"/>
              <w:spacing w:val="-60"/>
            </w:rPr>
            <w:t xml:space="preserve"> </w:t>
          </w:r>
          <w:r>
            <w:rPr>
              <w:rFonts w:ascii="FangSong" w:hAnsi="FangSong" w:eastAsia="FangSong" w:cs="FangSong"/>
              <w:sz w:val="23"/>
              <w:szCs w:val="23"/>
              <w:spacing w:val="25"/>
            </w:rPr>
            <w:t>、矿井(采区)基本情况</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3">
            <w:r>
              <w:rPr>
                <w:rFonts w:ascii="Times New Roman" w:hAnsi="Times New Roman" w:eastAsia="Times New Roman" w:cs="Times New Roman"/>
                <w:sz w:val="23"/>
                <w:szCs w:val="23"/>
                <w:spacing w:val="11"/>
              </w:rPr>
              <w:t>2</w:t>
            </w:r>
          </w:hyperlink>
        </w:p>
        <w:p>
          <w:pPr>
            <w:spacing w:before="191" w:line="220" w:lineRule="auto"/>
            <w:tabs>
              <w:tab w:val="right" w:leader="dot" w:pos="9650"/>
            </w:tabs>
            <w:rPr>
              <w:rFonts w:ascii="Times New Roman" w:hAnsi="Times New Roman" w:eastAsia="Times New Roman" w:cs="Times New Roman"/>
              <w:sz w:val="23"/>
              <w:szCs w:val="23"/>
            </w:rPr>
          </w:pPr>
          <w:r>
            <w:rPr>
              <w:rFonts w:ascii="FangSong" w:hAnsi="FangSong" w:eastAsia="FangSong" w:cs="FangSong"/>
              <w:sz w:val="23"/>
              <w:szCs w:val="23"/>
              <w:spacing w:val="1"/>
            </w:rPr>
            <w:t>二</w:t>
          </w:r>
          <w:r>
            <w:rPr>
              <w:rFonts w:ascii="FangSong" w:hAnsi="FangSong" w:eastAsia="FangSong" w:cs="FangSong"/>
              <w:sz w:val="23"/>
              <w:szCs w:val="23"/>
              <w:spacing w:val="-57"/>
            </w:rPr>
            <w:t xml:space="preserve"> </w:t>
          </w:r>
          <w:r>
            <w:rPr>
              <w:rFonts w:ascii="FangSong" w:hAnsi="FangSong" w:eastAsia="FangSong" w:cs="FangSong"/>
              <w:sz w:val="23"/>
              <w:szCs w:val="23"/>
              <w:spacing w:val="1"/>
            </w:rPr>
            <w:t>、工作面情况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60"/>
            </w:rPr>
            <w:t xml:space="preserve"> </w:t>
          </w:r>
          <w:hyperlink w:history="true" w:anchor="bookmark4">
            <w:r>
              <w:rPr>
                <w:rFonts w:ascii="Times New Roman" w:hAnsi="Times New Roman" w:eastAsia="Times New Roman" w:cs="Times New Roman"/>
                <w:sz w:val="23"/>
                <w:szCs w:val="23"/>
              </w:rPr>
              <w:t>2</w:t>
            </w:r>
          </w:hyperlink>
        </w:p>
        <w:p>
          <w:pPr>
            <w:ind w:left="3"/>
            <w:spacing w:before="175" w:line="222"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b/>
              <w:bCs/>
              <w:spacing w:val="-10"/>
            </w:rPr>
            <w:t>第三章</w:t>
          </w:r>
          <w:r>
            <w:rPr>
              <w:rFonts w:ascii="FangSong" w:hAnsi="FangSong" w:eastAsia="FangSong" w:cs="FangSong"/>
              <w:sz w:val="23"/>
              <w:szCs w:val="23"/>
              <w:spacing w:val="64"/>
            </w:rPr>
            <w:t xml:space="preserve"> </w:t>
          </w:r>
          <w:r>
            <w:rPr>
              <w:rFonts w:ascii="FangSong" w:hAnsi="FangSong" w:eastAsia="FangSong" w:cs="FangSong"/>
              <w:sz w:val="23"/>
              <w:szCs w:val="23"/>
              <w:b/>
              <w:bCs/>
              <w:spacing w:val="-10"/>
            </w:rPr>
            <w:t>安</w:t>
          </w:r>
          <w:r>
            <w:rPr>
              <w:rFonts w:ascii="FangSong" w:hAnsi="FangSong" w:eastAsia="FangSong" w:cs="FangSong"/>
              <w:sz w:val="23"/>
              <w:szCs w:val="23"/>
              <w:spacing w:val="-35"/>
            </w:rPr>
            <w:t xml:space="preserve"> </w:t>
          </w:r>
          <w:r>
            <w:rPr>
              <w:rFonts w:ascii="FangSong" w:hAnsi="FangSong" w:eastAsia="FangSong" w:cs="FangSong"/>
              <w:sz w:val="23"/>
              <w:szCs w:val="23"/>
              <w:b/>
              <w:bCs/>
              <w:spacing w:val="-10"/>
            </w:rPr>
            <w:t>全</w:t>
          </w:r>
          <w:r>
            <w:rPr>
              <w:rFonts w:ascii="FangSong" w:hAnsi="FangSong" w:eastAsia="FangSong" w:cs="FangSong"/>
              <w:sz w:val="23"/>
              <w:szCs w:val="23"/>
              <w:spacing w:val="-31"/>
            </w:rPr>
            <w:t xml:space="preserve"> </w:t>
          </w:r>
          <w:r>
            <w:rPr>
              <w:rFonts w:ascii="FangSong" w:hAnsi="FangSong" w:eastAsia="FangSong" w:cs="FangSong"/>
              <w:sz w:val="23"/>
              <w:szCs w:val="23"/>
              <w:b/>
              <w:bCs/>
              <w:spacing w:val="-10"/>
            </w:rPr>
            <w:t>系</w:t>
          </w:r>
          <w:r>
            <w:rPr>
              <w:rFonts w:ascii="FangSong" w:hAnsi="FangSong" w:eastAsia="FangSong" w:cs="FangSong"/>
              <w:sz w:val="23"/>
              <w:szCs w:val="23"/>
              <w:spacing w:val="-35"/>
            </w:rPr>
            <w:t xml:space="preserve"> </w:t>
          </w:r>
          <w:r>
            <w:rPr>
              <w:rFonts w:ascii="FangSong" w:hAnsi="FangSong" w:eastAsia="FangSong" w:cs="FangSong"/>
              <w:sz w:val="23"/>
              <w:szCs w:val="23"/>
              <w:b/>
              <w:bCs/>
              <w:spacing w:val="-10"/>
            </w:rPr>
            <w:t>统</w:t>
          </w:r>
          <w:r>
            <w:rPr>
              <w:rFonts w:ascii="FangSong" w:hAnsi="FangSong" w:eastAsia="FangSong" w:cs="FangSong"/>
              <w:sz w:val="23"/>
              <w:szCs w:val="23"/>
              <w:b/>
              <w:bCs/>
            </w:rPr>
            <w:tab/>
          </w:r>
          <w:hyperlink w:history="true" w:anchor="bookmark5">
            <w:r>
              <w:rPr>
                <w:rFonts w:ascii="Times New Roman" w:hAnsi="Times New Roman" w:eastAsia="Times New Roman" w:cs="Times New Roman"/>
                <w:sz w:val="23"/>
                <w:szCs w:val="23"/>
                <w:spacing w:val="6"/>
              </w:rPr>
              <w:t>4</w:t>
            </w:r>
          </w:hyperlink>
        </w:p>
        <w:p>
          <w:pPr>
            <w:spacing w:before="210" w:line="224"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6">
            <w:r>
              <w:rPr>
                <w:rFonts w:ascii="Times New Roman" w:hAnsi="Times New Roman" w:eastAsia="Times New Roman" w:cs="Times New Roman"/>
                <w:sz w:val="23"/>
                <w:szCs w:val="23"/>
              </w:rPr>
              <w:t>4</w:t>
            </w:r>
          </w:hyperlink>
        </w:p>
        <w:p>
          <w:pPr>
            <w:spacing w:before="188" w:line="222"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23"/>
            </w:rPr>
            <w:t xml:space="preserve"> </w:t>
          </w:r>
          <w:r>
            <w:rPr>
              <w:rFonts w:ascii="FangSong" w:hAnsi="FangSong" w:eastAsia="FangSong" w:cs="FangSong"/>
              <w:sz w:val="23"/>
              <w:szCs w:val="23"/>
              <w:spacing w:val="-2"/>
            </w:rPr>
            <w:t>、抽采系统</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7">
            <w:r>
              <w:rPr>
                <w:rFonts w:ascii="Times New Roman" w:hAnsi="Times New Roman" w:eastAsia="Times New Roman" w:cs="Times New Roman"/>
                <w:sz w:val="23"/>
                <w:szCs w:val="23"/>
                <w:spacing w:val="22"/>
              </w:rPr>
              <w:t>4</w:t>
            </w:r>
          </w:hyperlink>
        </w:p>
        <w:p>
          <w:pPr>
            <w:spacing w:before="164" w:line="223" w:lineRule="auto"/>
            <w:tabs>
              <w:tab w:val="right" w:leader="dot" w:pos="9650"/>
            </w:tabs>
            <w:rPr>
              <w:rFonts w:ascii="Times New Roman" w:hAnsi="Times New Roman" w:eastAsia="Times New Roman" w:cs="Times New Roman"/>
              <w:sz w:val="23"/>
              <w:szCs w:val="23"/>
            </w:rPr>
          </w:pPr>
          <w:r>
            <w:rPr>
              <w:rFonts w:ascii="FangSong" w:hAnsi="FangSong" w:eastAsia="FangSong" w:cs="FangSong"/>
              <w:sz w:val="23"/>
              <w:szCs w:val="23"/>
              <w:spacing w:val="7"/>
            </w:rPr>
            <w:t>三、监控系统</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8">
            <w:r>
              <w:rPr>
                <w:rFonts w:ascii="Times New Roman" w:hAnsi="Times New Roman" w:eastAsia="Times New Roman" w:cs="Times New Roman"/>
                <w:sz w:val="23"/>
                <w:szCs w:val="23"/>
              </w:rPr>
              <w:t>4</w:t>
            </w:r>
          </w:hyperlink>
        </w:p>
        <w:p>
          <w:pPr>
            <w:spacing w:before="182" w:line="224" w:lineRule="auto"/>
            <w:tabs>
              <w:tab w:val="right" w:leader="dot" w:pos="9662"/>
            </w:tabs>
            <w:rPr>
              <w:rFonts w:ascii="Times New Roman" w:hAnsi="Times New Roman" w:eastAsia="Times New Roman" w:cs="Times New Roman"/>
              <w:sz w:val="23"/>
              <w:szCs w:val="23"/>
            </w:rPr>
          </w:pPr>
          <w:r>
            <w:rPr>
              <w:rFonts w:ascii="FangSong" w:hAnsi="FangSong" w:eastAsia="FangSong" w:cs="FangSong"/>
              <w:sz w:val="23"/>
              <w:szCs w:val="23"/>
              <w:spacing w:val="-3"/>
            </w:rPr>
            <w:t>四</w:t>
          </w:r>
          <w:r>
            <w:rPr>
              <w:rFonts w:ascii="FangSong" w:hAnsi="FangSong" w:eastAsia="FangSong" w:cs="FangSong"/>
              <w:sz w:val="23"/>
              <w:szCs w:val="23"/>
              <w:spacing w:val="-31"/>
            </w:rPr>
            <w:t xml:space="preserve"> </w:t>
          </w:r>
          <w:r>
            <w:rPr>
              <w:rFonts w:ascii="FangSong" w:hAnsi="FangSong" w:eastAsia="FangSong" w:cs="FangSong"/>
              <w:sz w:val="23"/>
              <w:szCs w:val="23"/>
              <w:spacing w:val="-3"/>
            </w:rPr>
            <w:t>、供电系统</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9">
            <w:r>
              <w:rPr>
                <w:rFonts w:ascii="Times New Roman" w:hAnsi="Times New Roman" w:eastAsia="Times New Roman" w:cs="Times New Roman"/>
                <w:sz w:val="23"/>
                <w:szCs w:val="23"/>
              </w:rPr>
              <w:t>5</w:t>
            </w:r>
          </w:hyperlink>
        </w:p>
        <w:p>
          <w:pPr>
            <w:spacing w:before="178" w:line="222" w:lineRule="auto"/>
            <w:tabs>
              <w:tab w:val="right" w:leader="dot" w:pos="9662"/>
            </w:tabs>
            <w:rPr>
              <w:rFonts w:ascii="Times New Roman" w:hAnsi="Times New Roman" w:eastAsia="Times New Roman" w:cs="Times New Roman"/>
              <w:sz w:val="23"/>
              <w:szCs w:val="23"/>
            </w:rPr>
          </w:pPr>
          <w:r>
            <w:rPr>
              <w:rFonts w:ascii="FangSong" w:hAnsi="FangSong" w:eastAsia="FangSong" w:cs="FangSong"/>
              <w:sz w:val="23"/>
              <w:szCs w:val="23"/>
              <w:spacing w:val="7"/>
            </w:rPr>
            <w:t>五、人员定位系统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10">
            <w:r>
              <w:rPr>
                <w:rFonts w:ascii="Times New Roman" w:hAnsi="Times New Roman" w:eastAsia="Times New Roman" w:cs="Times New Roman"/>
                <w:sz w:val="23"/>
                <w:szCs w:val="23"/>
              </w:rPr>
              <w:t>5</w:t>
            </w:r>
          </w:hyperlink>
        </w:p>
        <w:p>
          <w:pPr>
            <w:spacing w:before="174" w:line="222"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2"/>
            </w:rPr>
            <w:t>六</w:t>
          </w:r>
          <w:r>
            <w:rPr>
              <w:rFonts w:ascii="FangSong" w:hAnsi="FangSong" w:eastAsia="FangSong" w:cs="FangSong"/>
              <w:sz w:val="23"/>
              <w:szCs w:val="23"/>
              <w:spacing w:val="-55"/>
            </w:rPr>
            <w:t xml:space="preserve"> </w:t>
          </w:r>
          <w:r>
            <w:rPr>
              <w:rFonts w:ascii="FangSong" w:hAnsi="FangSong" w:eastAsia="FangSong" w:cs="FangSong"/>
              <w:sz w:val="23"/>
              <w:szCs w:val="23"/>
              <w:spacing w:val="2"/>
            </w:rPr>
            <w:t>、通信联络系统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11">
            <w:r>
              <w:rPr>
                <w:rFonts w:ascii="Times New Roman" w:hAnsi="Times New Roman" w:eastAsia="Times New Roman" w:cs="Times New Roman"/>
                <w:sz w:val="23"/>
                <w:szCs w:val="23"/>
              </w:rPr>
              <w:t>5</w:t>
            </w:r>
          </w:hyperlink>
        </w:p>
        <w:p>
          <w:pPr>
            <w:spacing w:before="206" w:line="224" w:lineRule="auto"/>
            <w:tabs>
              <w:tab w:val="right" w:leader="dot" w:pos="9642"/>
            </w:tabs>
            <w:rPr>
              <w:rFonts w:ascii="Times New Roman" w:hAnsi="Times New Roman" w:eastAsia="Times New Roman" w:cs="Times New Roman"/>
              <w:sz w:val="23"/>
              <w:szCs w:val="23"/>
            </w:rPr>
          </w:pPr>
          <w:r>
            <w:rPr>
              <w:rFonts w:ascii="FangSong" w:hAnsi="FangSong" w:eastAsia="FangSong" w:cs="FangSong"/>
              <w:sz w:val="23"/>
              <w:szCs w:val="23"/>
              <w:spacing w:val="7"/>
            </w:rPr>
            <w:t>七、矿井压风系统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50"/>
            </w:rPr>
            <w:t xml:space="preserve"> </w:t>
          </w:r>
          <w:hyperlink w:history="true" w:anchor="bookmark12">
            <w:r>
              <w:rPr>
                <w:rFonts w:ascii="Times New Roman" w:hAnsi="Times New Roman" w:eastAsia="Times New Roman" w:cs="Times New Roman"/>
                <w:sz w:val="23"/>
                <w:szCs w:val="23"/>
              </w:rPr>
              <w:t>5</w:t>
            </w:r>
          </w:hyperlink>
        </w:p>
        <w:p>
          <w:pPr>
            <w:spacing w:before="171" w:line="224"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5"/>
            </w:rPr>
            <w:t>八</w:t>
          </w:r>
          <w:r>
            <w:rPr>
              <w:rFonts w:ascii="FangSong" w:hAnsi="FangSong" w:eastAsia="FangSong" w:cs="FangSong"/>
              <w:sz w:val="23"/>
              <w:szCs w:val="23"/>
              <w:spacing w:val="41"/>
            </w:rPr>
            <w:t xml:space="preserve"> </w:t>
          </w:r>
          <w:r>
            <w:rPr>
              <w:rFonts w:ascii="FangSong" w:hAnsi="FangSong" w:eastAsia="FangSong" w:cs="FangSong"/>
              <w:sz w:val="23"/>
              <w:szCs w:val="23"/>
              <w:spacing w:val="-5"/>
            </w:rPr>
            <w:t>、紧急避险系统</w:t>
          </w:r>
          <w:r>
            <w:rPr>
              <w:rFonts w:ascii="FangSong" w:hAnsi="FangSong" w:eastAsia="FangSong" w:cs="FangSong"/>
              <w:sz w:val="23"/>
              <w:szCs w:val="23"/>
            </w:rPr>
            <w:tab/>
          </w:r>
          <w:r>
            <w:rPr>
              <w:rFonts w:ascii="FangSong" w:hAnsi="FangSong" w:eastAsia="FangSong" w:cs="FangSong"/>
              <w:sz w:val="23"/>
              <w:szCs w:val="23"/>
              <w:spacing w:val="-70"/>
            </w:rPr>
            <w:t xml:space="preserve"> </w:t>
          </w:r>
          <w:hyperlink w:history="true" w:anchor="bookmark13">
            <w:r>
              <w:rPr>
                <w:rFonts w:ascii="Times New Roman" w:hAnsi="Times New Roman" w:eastAsia="Times New Roman" w:cs="Times New Roman"/>
                <w:sz w:val="23"/>
                <w:szCs w:val="23"/>
              </w:rPr>
              <w:t>5</w:t>
            </w:r>
          </w:hyperlink>
        </w:p>
        <w:p>
          <w:pPr>
            <w:spacing w:before="210" w:line="223"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color w:val="0075EA"/>
              <w:spacing w:val="-14"/>
            </w:rPr>
            <w:t>九</w:t>
          </w:r>
          <w:r>
            <w:rPr>
              <w:rFonts w:ascii="FangSong" w:hAnsi="FangSong" w:eastAsia="FangSong" w:cs="FangSong"/>
              <w:sz w:val="23"/>
              <w:szCs w:val="23"/>
              <w:color w:val="0075EA"/>
              <w:spacing w:val="21"/>
            </w:rPr>
            <w:t xml:space="preserve"> </w:t>
          </w:r>
          <w:r>
            <w:rPr>
              <w:rFonts w:ascii="FangSong" w:hAnsi="FangSong" w:eastAsia="FangSong" w:cs="FangSong"/>
              <w:sz w:val="23"/>
              <w:szCs w:val="23"/>
              <w:color w:val="0075EA"/>
              <w:spacing w:val="-14"/>
            </w:rPr>
            <w:t>、供水施救</w:t>
          </w:r>
          <w:r>
            <w:rPr>
              <w:rFonts w:ascii="FangSong" w:hAnsi="FangSong" w:eastAsia="FangSong" w:cs="FangSong"/>
              <w:sz w:val="23"/>
              <w:szCs w:val="23"/>
              <w:color w:val="0075EA"/>
              <w:spacing w:val="-99"/>
            </w:rPr>
            <w:t xml:space="preserve"> </w:t>
          </w:r>
          <w:r>
            <w:rPr>
              <w:rFonts w:ascii="FangSong" w:hAnsi="FangSong" w:eastAsia="FangSong" w:cs="FangSong"/>
              <w:sz w:val="23"/>
              <w:szCs w:val="23"/>
            </w:rPr>
            <w:tab/>
          </w:r>
          <w:r>
            <w:rPr>
              <w:rFonts w:ascii="FangSong" w:hAnsi="FangSong" w:eastAsia="FangSong" w:cs="FangSong"/>
              <w:sz w:val="23"/>
              <w:szCs w:val="23"/>
              <w:color w:val="0075EA"/>
              <w:spacing w:val="-20"/>
            </w:rPr>
            <w:t xml:space="preserve"> </w:t>
          </w:r>
          <w:hyperlink w:history="true" w:anchor="bookmark14">
            <w:r>
              <w:rPr>
                <w:rFonts w:ascii="Times New Roman" w:hAnsi="Times New Roman" w:eastAsia="Times New Roman" w:cs="Times New Roman"/>
                <w:sz w:val="23"/>
                <w:szCs w:val="23"/>
                <w:color w:val="0075EA"/>
              </w:rPr>
              <w:t>5</w:t>
            </w:r>
          </w:hyperlink>
        </w:p>
        <w:p>
          <w:pPr>
            <w:ind w:left="3"/>
            <w:spacing w:before="136" w:line="220" w:lineRule="auto"/>
            <w:tabs>
              <w:tab w:val="right" w:leader="dot" w:pos="9615"/>
            </w:tabs>
            <w:rPr>
              <w:rFonts w:ascii="Times New Roman" w:hAnsi="Times New Roman" w:eastAsia="Times New Roman" w:cs="Times New Roman"/>
              <w:sz w:val="23"/>
              <w:szCs w:val="23"/>
            </w:rPr>
          </w:pPr>
          <w:r>
            <w:rPr>
              <w:rFonts w:ascii="FangSong" w:hAnsi="FangSong" w:eastAsia="FangSong" w:cs="FangSong"/>
              <w:sz w:val="23"/>
              <w:szCs w:val="23"/>
              <w:b/>
              <w:bCs/>
              <w:spacing w:val="20"/>
            </w:rPr>
            <w:t>第四章</w:t>
          </w:r>
          <w:r>
            <w:rPr>
              <w:rFonts w:ascii="FangSong" w:hAnsi="FangSong" w:eastAsia="FangSong" w:cs="FangSong"/>
              <w:sz w:val="23"/>
              <w:szCs w:val="23"/>
              <w:spacing w:val="20"/>
            </w:rPr>
            <w:t xml:space="preserve"> </w:t>
          </w:r>
          <w:r>
            <w:rPr>
              <w:rFonts w:ascii="FangSong" w:hAnsi="FangSong" w:eastAsia="FangSong" w:cs="FangSong"/>
              <w:sz w:val="23"/>
              <w:szCs w:val="23"/>
              <w:b/>
              <w:bCs/>
              <w:spacing w:val="20"/>
            </w:rPr>
            <w:t>揭煤工序设计</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15">
            <w:r>
              <w:rPr>
                <w:rFonts w:ascii="Times New Roman" w:hAnsi="Times New Roman" w:eastAsia="Times New Roman" w:cs="Times New Roman"/>
                <w:sz w:val="23"/>
                <w:szCs w:val="23"/>
                <w:spacing w:val="1"/>
              </w:rPr>
              <w:t>6</w:t>
            </w:r>
          </w:hyperlink>
        </w:p>
        <w:p>
          <w:pPr>
            <w:ind w:left="3"/>
            <w:spacing w:before="186" w:line="220" w:lineRule="auto"/>
            <w:tabs>
              <w:tab w:val="right" w:leader="dot" w:pos="9655"/>
            </w:tabs>
            <w:rPr>
              <w:rFonts w:ascii="Times New Roman" w:hAnsi="Times New Roman" w:eastAsia="Times New Roman" w:cs="Times New Roman"/>
              <w:sz w:val="23"/>
              <w:szCs w:val="23"/>
            </w:rPr>
          </w:pPr>
          <w:r>
            <w:rPr>
              <w:rFonts w:ascii="FangSong" w:hAnsi="FangSong" w:eastAsia="FangSong" w:cs="FangSong"/>
              <w:sz w:val="23"/>
              <w:szCs w:val="23"/>
              <w:b/>
              <w:bCs/>
              <w:spacing w:val="13"/>
            </w:rPr>
            <w:t>第五章</w:t>
          </w:r>
          <w:r>
            <w:rPr>
              <w:rFonts w:ascii="FangSong" w:hAnsi="FangSong" w:eastAsia="FangSong" w:cs="FangSong"/>
              <w:sz w:val="23"/>
              <w:szCs w:val="23"/>
              <w:spacing w:val="13"/>
            </w:rPr>
            <w:t xml:space="preserve"> </w:t>
          </w:r>
          <w:r>
            <w:rPr>
              <w:rFonts w:ascii="FangSong" w:hAnsi="FangSong" w:eastAsia="FangSong" w:cs="FangSong"/>
              <w:sz w:val="23"/>
              <w:szCs w:val="23"/>
              <w:b/>
              <w:bCs/>
              <w:spacing w:val="13"/>
            </w:rPr>
            <w:t>巷道揭煤过程中煤层层位控制及瓦斯</w:t>
          </w:r>
          <w:r>
            <w:rPr>
              <w:rFonts w:ascii="FangSong" w:hAnsi="FangSong" w:eastAsia="FangSong" w:cs="FangSong"/>
              <w:sz w:val="23"/>
              <w:szCs w:val="23"/>
              <w:b/>
              <w:bCs/>
              <w:spacing w:val="12"/>
            </w:rPr>
            <w:t>参数测定</w:t>
          </w:r>
          <w:r>
            <w:rPr>
              <w:rFonts w:ascii="FangSong" w:hAnsi="FangSong" w:eastAsia="FangSong" w:cs="FangSong"/>
              <w:sz w:val="23"/>
              <w:szCs w:val="23"/>
              <w:spacing w:val="-98"/>
            </w:rPr>
            <w:t xml:space="preserve"> </w:t>
          </w:r>
          <w:r>
            <w:rPr>
              <w:rFonts w:ascii="FangSong" w:hAnsi="FangSong" w:eastAsia="FangSong" w:cs="FangSong"/>
              <w:sz w:val="23"/>
              <w:szCs w:val="23"/>
            </w:rPr>
            <w:tab/>
          </w:r>
          <w:r>
            <w:rPr>
              <w:rFonts w:ascii="FangSong" w:hAnsi="FangSong" w:eastAsia="FangSong" w:cs="FangSong"/>
              <w:sz w:val="23"/>
              <w:szCs w:val="23"/>
              <w:spacing w:val="-16"/>
            </w:rPr>
            <w:t xml:space="preserve"> </w:t>
          </w:r>
          <w:hyperlink w:history="true" w:anchor="bookmark16">
            <w:r>
              <w:rPr>
                <w:rFonts w:ascii="Times New Roman" w:hAnsi="Times New Roman" w:eastAsia="Times New Roman" w:cs="Times New Roman"/>
                <w:sz w:val="23"/>
                <w:szCs w:val="23"/>
              </w:rPr>
              <w:t>9</w:t>
            </w:r>
          </w:hyperlink>
        </w:p>
        <w:p>
          <w:pPr>
            <w:spacing w:before="190" w:line="222"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spacing w:val="8"/>
            </w:rPr>
            <w:t>一、地质前探及瓦斯参数测定</w:t>
          </w:r>
          <w:r>
            <w:rPr>
              <w:rFonts w:ascii="FangSong" w:hAnsi="FangSong" w:eastAsia="FangSong" w:cs="FangSong"/>
              <w:sz w:val="23"/>
              <w:szCs w:val="23"/>
              <w:spacing w:val="-101"/>
            </w:rPr>
            <w:t xml:space="preserve"> </w:t>
          </w:r>
          <w:r>
            <w:rPr>
              <w:rFonts w:ascii="FangSong" w:hAnsi="FangSong" w:eastAsia="FangSong" w:cs="FangSong"/>
              <w:sz w:val="23"/>
              <w:szCs w:val="23"/>
            </w:rPr>
            <w:tab/>
          </w:r>
          <w:r>
            <w:rPr>
              <w:rFonts w:ascii="FangSong" w:hAnsi="FangSong" w:eastAsia="FangSong" w:cs="FangSong"/>
              <w:sz w:val="23"/>
              <w:szCs w:val="23"/>
              <w:spacing w:val="-60"/>
            </w:rPr>
            <w:t xml:space="preserve"> </w:t>
          </w:r>
          <w:hyperlink w:history="true" w:anchor="bookmark17">
            <w:r>
              <w:rPr>
                <w:rFonts w:ascii="Times New Roman" w:hAnsi="Times New Roman" w:eastAsia="Times New Roman" w:cs="Times New Roman"/>
                <w:sz w:val="23"/>
                <w:szCs w:val="23"/>
              </w:rPr>
              <w:t>9</w:t>
            </w:r>
          </w:hyperlink>
        </w:p>
        <w:p>
          <w:pPr>
            <w:spacing w:before="196" w:line="223" w:lineRule="auto"/>
            <w:tabs>
              <w:tab w:val="right" w:leader="dot" w:pos="9645"/>
            </w:tabs>
            <w:rPr>
              <w:rFonts w:ascii="Times New Roman" w:hAnsi="Times New Roman" w:eastAsia="Times New Roman" w:cs="Times New Roman"/>
              <w:sz w:val="23"/>
              <w:szCs w:val="23"/>
            </w:rPr>
          </w:pPr>
          <w:r>
            <w:rPr>
              <w:rFonts w:ascii="FangSong" w:hAnsi="FangSong" w:eastAsia="FangSong" w:cs="FangSong"/>
              <w:sz w:val="23"/>
              <w:szCs w:val="23"/>
              <w:spacing w:val="1"/>
            </w:rPr>
            <w:t>二</w:t>
          </w:r>
          <w:r>
            <w:rPr>
              <w:rFonts w:ascii="FangSong" w:hAnsi="FangSong" w:eastAsia="FangSong" w:cs="FangSong"/>
              <w:sz w:val="23"/>
              <w:szCs w:val="23"/>
              <w:spacing w:val="-41"/>
            </w:rPr>
            <w:t xml:space="preserve"> </w:t>
          </w:r>
          <w:r>
            <w:rPr>
              <w:rFonts w:ascii="FangSong" w:hAnsi="FangSong" w:eastAsia="FangSong" w:cs="FangSong"/>
              <w:sz w:val="23"/>
              <w:szCs w:val="23"/>
              <w:spacing w:val="1"/>
            </w:rPr>
            <w:t>、边探边掘</w:t>
          </w:r>
          <w:r>
            <w:rPr>
              <w:rFonts w:ascii="FangSong" w:hAnsi="FangSong" w:eastAsia="FangSong" w:cs="FangSong"/>
              <w:sz w:val="23"/>
              <w:szCs w:val="23"/>
              <w:spacing w:val="-106"/>
            </w:rPr>
            <w:t xml:space="preserve"> </w:t>
          </w:r>
          <w:r>
            <w:rPr>
              <w:rFonts w:ascii="FangSong" w:hAnsi="FangSong" w:eastAsia="FangSong" w:cs="FangSong"/>
              <w:sz w:val="23"/>
              <w:szCs w:val="23"/>
            </w:rPr>
            <w:tab/>
          </w:r>
          <w:r>
            <w:rPr>
              <w:rFonts w:ascii="FangSong" w:hAnsi="FangSong" w:eastAsia="FangSong" w:cs="FangSong"/>
              <w:sz w:val="23"/>
              <w:szCs w:val="23"/>
              <w:spacing w:val="-70"/>
            </w:rPr>
            <w:t xml:space="preserve"> </w:t>
          </w:r>
          <w:hyperlink w:history="true" w:anchor="bookmark18">
            <w:r>
              <w:rPr>
                <w:rFonts w:ascii="Times New Roman" w:hAnsi="Times New Roman" w:eastAsia="Times New Roman" w:cs="Times New Roman"/>
                <w:sz w:val="23"/>
                <w:szCs w:val="23"/>
              </w:rPr>
              <w:t>9</w:t>
            </w:r>
          </w:hyperlink>
        </w:p>
        <w:p>
          <w:pPr>
            <w:ind w:left="3"/>
            <w:spacing w:before="168" w:line="222" w:lineRule="auto"/>
            <w:tabs>
              <w:tab w:val="right" w:leader="dot" w:pos="9674"/>
            </w:tabs>
            <w:rPr>
              <w:rFonts w:ascii="Times New Roman" w:hAnsi="Times New Roman" w:eastAsia="Times New Roman" w:cs="Times New Roman"/>
              <w:sz w:val="23"/>
              <w:szCs w:val="23"/>
            </w:rPr>
          </w:pPr>
          <w:r>
            <w:rPr>
              <w:rFonts w:ascii="FangSong" w:hAnsi="FangSong" w:eastAsia="FangSong" w:cs="FangSong"/>
              <w:sz w:val="23"/>
              <w:szCs w:val="23"/>
              <w:b/>
              <w:bCs/>
              <w:spacing w:val="16"/>
            </w:rPr>
            <w:t>第六章</w:t>
          </w:r>
          <w:r>
            <w:rPr>
              <w:rFonts w:ascii="FangSong" w:hAnsi="FangSong" w:eastAsia="FangSong" w:cs="FangSong"/>
              <w:sz w:val="23"/>
              <w:szCs w:val="23"/>
              <w:spacing w:val="52"/>
            </w:rPr>
            <w:t xml:space="preserve"> </w:t>
          </w:r>
          <w:r>
            <w:rPr>
              <w:rFonts w:ascii="FangSong" w:hAnsi="FangSong" w:eastAsia="FangSong" w:cs="FangSong"/>
              <w:sz w:val="23"/>
              <w:szCs w:val="23"/>
              <w:b/>
              <w:bCs/>
              <w:spacing w:val="16"/>
            </w:rPr>
            <w:t>区域综合防突措施</w:t>
          </w:r>
          <w:r>
            <w:rPr>
              <w:rFonts w:ascii="FangSong" w:hAnsi="FangSong" w:eastAsia="FangSong" w:cs="FangSong"/>
              <w:sz w:val="23"/>
              <w:szCs w:val="23"/>
              <w:b/>
              <w:bCs/>
            </w:rPr>
            <w:tab/>
          </w:r>
          <w:hyperlink w:history="true" w:anchor="bookmark19">
            <w:r>
              <w:rPr>
                <w:rFonts w:ascii="Times New Roman" w:hAnsi="Times New Roman" w:eastAsia="Times New Roman" w:cs="Times New Roman"/>
                <w:sz w:val="23"/>
                <w:szCs w:val="23"/>
                <w:b/>
                <w:bCs/>
                <w:spacing w:val="-2"/>
              </w:rPr>
              <w:t>11</w:t>
            </w:r>
          </w:hyperlink>
        </w:p>
        <w:p>
          <w:pPr>
            <w:spacing w:before="194" w:line="220"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4"/>
            </w:rPr>
            <w:t>一</w:t>
          </w:r>
          <w:r>
            <w:rPr>
              <w:rFonts w:ascii="FangSong" w:hAnsi="FangSong" w:eastAsia="FangSong" w:cs="FangSong"/>
              <w:sz w:val="23"/>
              <w:szCs w:val="23"/>
              <w:spacing w:val="51"/>
            </w:rPr>
            <w:t xml:space="preserve"> </w:t>
          </w:r>
          <w:r>
            <w:rPr>
              <w:rFonts w:ascii="FangSong" w:hAnsi="FangSong" w:eastAsia="FangSong" w:cs="FangSong"/>
              <w:sz w:val="23"/>
              <w:szCs w:val="23"/>
              <w:spacing w:val="-4"/>
            </w:rPr>
            <w:t>、区域突出危险性预测</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spacing w:val="-6"/>
              </w:rPr>
              <w:t>11</w:t>
            </w:r>
          </w:hyperlink>
        </w:p>
        <w:p>
          <w:pPr>
            <w:spacing w:before="200" w:line="223"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8"/>
            </w:rPr>
            <w:t>二、区域防突措施</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16"/>
              </w:rPr>
              <w:t>11</w:t>
            </w:r>
          </w:hyperlink>
        </w:p>
        <w:p>
          <w:pPr>
            <w:spacing w:before="158" w:line="220"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5"/>
            </w:rPr>
            <w:t>三</w:t>
          </w:r>
          <w:r>
            <w:rPr>
              <w:rFonts w:ascii="FangSong" w:hAnsi="FangSong" w:eastAsia="FangSong" w:cs="FangSong"/>
              <w:sz w:val="23"/>
              <w:szCs w:val="23"/>
              <w:spacing w:val="-62"/>
            </w:rPr>
            <w:t xml:space="preserve"> </w:t>
          </w:r>
          <w:r>
            <w:rPr>
              <w:rFonts w:ascii="FangSong" w:hAnsi="FangSong" w:eastAsia="FangSong" w:cs="FangSong"/>
              <w:sz w:val="23"/>
              <w:szCs w:val="23"/>
              <w:spacing w:val="5"/>
            </w:rPr>
            <w:t>、区域防突措施效果检验</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6"/>
              </w:rPr>
              <w:t>12</w:t>
            </w:r>
          </w:hyperlink>
        </w:p>
        <w:p>
          <w:pPr>
            <w:spacing w:before="200" w:line="224" w:lineRule="auto"/>
            <w:tabs>
              <w:tab w:val="right" w:leader="dot" w:pos="9642"/>
            </w:tabs>
            <w:rPr>
              <w:rFonts w:ascii="Times New Roman" w:hAnsi="Times New Roman" w:eastAsia="Times New Roman" w:cs="Times New Roman"/>
              <w:sz w:val="23"/>
              <w:szCs w:val="23"/>
            </w:rPr>
          </w:pPr>
          <w:r>
            <w:rPr>
              <w:rFonts w:ascii="FangSong" w:hAnsi="FangSong" w:eastAsia="FangSong" w:cs="FangSong"/>
              <w:sz w:val="23"/>
              <w:szCs w:val="23"/>
              <w:spacing w:val="-4"/>
            </w:rPr>
            <w:t>四</w:t>
          </w:r>
          <w:r>
            <w:rPr>
              <w:rFonts w:ascii="FangSong" w:hAnsi="FangSong" w:eastAsia="FangSong" w:cs="FangSong"/>
              <w:sz w:val="23"/>
              <w:szCs w:val="23"/>
              <w:spacing w:val="-27"/>
            </w:rPr>
            <w:t xml:space="preserve"> </w:t>
          </w:r>
          <w:r>
            <w:rPr>
              <w:rFonts w:ascii="FangSong" w:hAnsi="FangSong" w:eastAsia="FangSong" w:cs="FangSong"/>
              <w:sz w:val="23"/>
              <w:szCs w:val="23"/>
              <w:spacing w:val="-4"/>
            </w:rPr>
            <w:t>、区域验证</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6"/>
              </w:rPr>
              <w:t>12</w:t>
            </w:r>
          </w:hyperlink>
        </w:p>
        <w:p>
          <w:pPr>
            <w:ind w:left="3"/>
            <w:spacing w:before="177" w:line="222" w:lineRule="auto"/>
            <w:tabs>
              <w:tab w:val="right" w:leader="dot" w:pos="9654"/>
            </w:tabs>
            <w:rPr>
              <w:rFonts w:ascii="Times New Roman" w:hAnsi="Times New Roman" w:eastAsia="Times New Roman" w:cs="Times New Roman"/>
              <w:sz w:val="23"/>
              <w:szCs w:val="23"/>
            </w:rPr>
          </w:pPr>
          <w:r>
            <w:rPr>
              <w:rFonts w:ascii="FangSong" w:hAnsi="FangSong" w:eastAsia="FangSong" w:cs="FangSong"/>
              <w:sz w:val="23"/>
              <w:szCs w:val="23"/>
              <w:b/>
              <w:bCs/>
              <w:spacing w:val="18"/>
            </w:rPr>
            <w:t>第七章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局部综合防突措施</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b/>
                <w:bCs/>
                <w:spacing w:val="-2"/>
              </w:rPr>
              <w:t>13</w:t>
            </w:r>
          </w:hyperlink>
        </w:p>
        <w:p>
          <w:pPr>
            <w:spacing w:before="173" w:line="220" w:lineRule="auto"/>
            <w:tabs>
              <w:tab w:val="right" w:leader="dot" w:pos="9592"/>
            </w:tabs>
            <w:rPr>
              <w:rFonts w:ascii="Times New Roman" w:hAnsi="Times New Roman" w:eastAsia="Times New Roman" w:cs="Times New Roman"/>
              <w:sz w:val="23"/>
              <w:szCs w:val="23"/>
            </w:rPr>
          </w:pPr>
          <w:r>
            <w:rPr>
              <w:rFonts w:ascii="FangSong" w:hAnsi="FangSong" w:eastAsia="FangSong" w:cs="FangSong"/>
              <w:sz w:val="23"/>
              <w:szCs w:val="23"/>
              <w:spacing w:val="-2"/>
            </w:rPr>
            <w:t>一</w:t>
          </w:r>
          <w:r>
            <w:rPr>
              <w:rFonts w:ascii="FangSong" w:hAnsi="FangSong" w:eastAsia="FangSong" w:cs="FangSong"/>
              <w:sz w:val="23"/>
              <w:szCs w:val="23"/>
              <w:spacing w:val="31"/>
            </w:rPr>
            <w:t xml:space="preserve"> </w:t>
          </w:r>
          <w:r>
            <w:rPr>
              <w:rFonts w:ascii="FangSong" w:hAnsi="FangSong" w:eastAsia="FangSong" w:cs="FangSong"/>
              <w:sz w:val="23"/>
              <w:szCs w:val="23"/>
              <w:spacing w:val="-2"/>
            </w:rPr>
            <w:t>、工作面突出危险性预测</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25">
            <w:r>
              <w:rPr>
                <w:rFonts w:ascii="Times New Roman" w:hAnsi="Times New Roman" w:eastAsia="Times New Roman" w:cs="Times New Roman"/>
                <w:sz w:val="23"/>
                <w:szCs w:val="23"/>
                <w:spacing w:val="-7"/>
              </w:rPr>
              <w:t>13</w:t>
            </w:r>
          </w:hyperlink>
        </w:p>
        <w:p>
          <w:pPr>
            <w:spacing w:before="166" w:line="220" w:lineRule="auto"/>
            <w:tabs>
              <w:tab w:val="right" w:leader="dot" w:pos="9652"/>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27"/>
            </w:rPr>
            <w:t xml:space="preserve"> </w:t>
          </w:r>
          <w:r>
            <w:rPr>
              <w:rFonts w:ascii="FangSong" w:hAnsi="FangSong" w:eastAsia="FangSong" w:cs="FangSong"/>
              <w:sz w:val="23"/>
              <w:szCs w:val="23"/>
              <w:spacing w:val="2"/>
            </w:rPr>
            <w:t>、工作面防突措施</w:t>
          </w:r>
          <w:r>
            <w:rPr>
              <w:rFonts w:ascii="FangSong" w:hAnsi="FangSong" w:eastAsia="FangSong" w:cs="FangSong"/>
              <w:sz w:val="23"/>
              <w:szCs w:val="23"/>
            </w:rPr>
            <w:tab/>
          </w:r>
          <w:hyperlink w:history="true" w:anchor="bookmark26">
            <w:r>
              <w:rPr>
                <w:rFonts w:ascii="Times New Roman" w:hAnsi="Times New Roman" w:eastAsia="Times New Roman" w:cs="Times New Roman"/>
                <w:sz w:val="23"/>
                <w:szCs w:val="23"/>
                <w:spacing w:val="-6"/>
              </w:rPr>
              <w:t>15</w:t>
            </w:r>
          </w:hyperlink>
        </w:p>
        <w:p>
          <w:pPr>
            <w:spacing w:before="236" w:line="220" w:lineRule="auto"/>
            <w:tabs>
              <w:tab w:val="right" w:leader="dot" w:pos="9652"/>
            </w:tabs>
            <w:rPr>
              <w:rFonts w:ascii="Times New Roman" w:hAnsi="Times New Roman" w:eastAsia="Times New Roman" w:cs="Times New Roman"/>
              <w:sz w:val="23"/>
              <w:szCs w:val="23"/>
            </w:rPr>
          </w:pPr>
          <w:r>
            <w:rPr>
              <w:rFonts w:ascii="FangSong" w:hAnsi="FangSong" w:eastAsia="FangSong" w:cs="FangSong"/>
              <w:sz w:val="23"/>
              <w:szCs w:val="23"/>
              <w:spacing w:val="8"/>
            </w:rPr>
            <w:t>三、工作面防突措施效果检验</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7">
            <w:r>
              <w:rPr>
                <w:rFonts w:ascii="Times New Roman" w:hAnsi="Times New Roman" w:eastAsia="Times New Roman" w:cs="Times New Roman"/>
                <w:sz w:val="23"/>
                <w:szCs w:val="23"/>
                <w:spacing w:val="-6"/>
              </w:rPr>
              <w:t>19</w:t>
            </w:r>
          </w:hyperlink>
        </w:p>
        <w:p>
          <w:pPr>
            <w:spacing w:before="179" w:line="222"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10"/>
            </w:rPr>
            <w:t>四</w:t>
          </w:r>
          <w:r>
            <w:rPr>
              <w:rFonts w:ascii="FangSong" w:hAnsi="FangSong" w:eastAsia="FangSong" w:cs="FangSong"/>
              <w:sz w:val="23"/>
              <w:szCs w:val="23"/>
              <w:spacing w:val="41"/>
            </w:rPr>
            <w:t xml:space="preserve"> </w:t>
          </w:r>
          <w:r>
            <w:rPr>
              <w:rFonts w:ascii="FangSong" w:hAnsi="FangSong" w:eastAsia="FangSong" w:cs="FangSong"/>
              <w:sz w:val="23"/>
              <w:szCs w:val="23"/>
              <w:spacing w:val="-10"/>
            </w:rPr>
            <w:t>、安全防护措施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8">
            <w:r>
              <w:rPr>
                <w:rFonts w:ascii="Times New Roman" w:hAnsi="Times New Roman" w:eastAsia="Times New Roman" w:cs="Times New Roman"/>
                <w:sz w:val="23"/>
                <w:szCs w:val="23"/>
              </w:rPr>
              <w:t>21</w:t>
            </w:r>
          </w:hyperlink>
        </w:p>
        <w:p>
          <w:pPr>
            <w:ind w:left="3"/>
            <w:spacing w:before="158" w:line="222" w:lineRule="auto"/>
            <w:tabs>
              <w:tab w:val="right" w:leader="dot" w:pos="9634"/>
            </w:tabs>
            <w:rPr>
              <w:rFonts w:ascii="Times New Roman" w:hAnsi="Times New Roman" w:eastAsia="Times New Roman" w:cs="Times New Roman"/>
              <w:sz w:val="23"/>
              <w:szCs w:val="23"/>
            </w:rPr>
          </w:pPr>
          <w:r>
            <w:rPr>
              <w:rFonts w:ascii="FangSong" w:hAnsi="FangSong" w:eastAsia="FangSong" w:cs="FangSong"/>
              <w:sz w:val="23"/>
              <w:szCs w:val="23"/>
              <w:b/>
              <w:bCs/>
              <w:spacing w:val="18"/>
            </w:rPr>
            <w:t>第八章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加强巷道支护的专门措施</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29">
            <w:r>
              <w:rPr>
                <w:rFonts w:ascii="Times New Roman" w:hAnsi="Times New Roman" w:eastAsia="Times New Roman" w:cs="Times New Roman"/>
                <w:sz w:val="23"/>
                <w:szCs w:val="23"/>
                <w:b/>
                <w:bCs/>
                <w:spacing w:val="7"/>
              </w:rPr>
              <w:t>25</w:t>
            </w:r>
          </w:hyperlink>
        </w:p>
      </w:sdtContent>
    </w:sdt>
    <w:p>
      <w:pPr>
        <w:spacing w:line="222" w:lineRule="auto"/>
        <w:sectPr>
          <w:headerReference w:type="default" r:id="rId5"/>
          <w:footerReference w:type="default" r:id="rId6"/>
          <w:pgSz w:w="11900" w:h="16940"/>
          <w:pgMar w:top="400" w:right="1144" w:bottom="920" w:left="1060" w:header="0" w:footer="712" w:gutter="0"/>
        </w:sectPr>
        <w:rPr>
          <w:rFonts w:ascii="Times New Roman" w:hAnsi="Times New Roman" w:eastAsia="Times New Roman" w:cs="Times New Roman"/>
          <w:sz w:val="23"/>
          <w:szCs w:val="23"/>
        </w:rPr>
      </w:pPr>
    </w:p>
    <w:p>
      <w:pPr>
        <w:spacing w:line="295" w:lineRule="auto"/>
        <w:rPr>
          <w:rFonts w:ascii="Arial"/>
          <w:sz w:val="21"/>
        </w:rPr>
      </w:pPr>
      <w:r/>
    </w:p>
    <w:p>
      <w:pPr>
        <w:pStyle w:val="BodyText"/>
        <w:ind w:left="2"/>
        <w:spacing w:before="58" w:line="220" w:lineRule="auto"/>
        <w:rPr>
          <w:sz w:val="18"/>
          <w:szCs w:val="18"/>
        </w:rPr>
      </w:pPr>
      <w:bookmarkStart w:name="bookmark5" w:id="1"/>
      <w:bookmarkEnd w:id="1"/>
      <w:bookmarkStart w:name="bookmark6" w:id="2"/>
      <w:bookmarkEnd w:id="2"/>
      <w:bookmarkStart w:name="bookmark7" w:id="3"/>
      <w:bookmarkEnd w:id="3"/>
      <w:bookmarkStart w:name="bookmark8" w:id="4"/>
      <w:bookmarkEnd w:id="4"/>
      <w:r>
        <w:rPr>
          <w:sz w:val="18"/>
          <w:szCs w:val="18"/>
          <w:b/>
          <w:bCs/>
        </w:rPr>
        <w:t>XX</w:t>
      </w:r>
      <w:r>
        <w:rPr>
          <w:sz w:val="18"/>
          <w:szCs w:val="18"/>
          <w:b/>
          <w:bCs/>
          <w:spacing w:val="7"/>
        </w:rPr>
        <w:t>掘进工作面揭</w:t>
      </w:r>
      <w:r>
        <w:rPr>
          <w:rFonts w:ascii="Times New Roman" w:hAnsi="Times New Roman" w:eastAsia="Times New Roman" w:cs="Times New Roman"/>
          <w:sz w:val="18"/>
          <w:szCs w:val="18"/>
          <w:b/>
          <w:bCs/>
          <w:spacing w:val="7"/>
        </w:rPr>
        <w:t>X </w:t>
      </w:r>
      <w:r>
        <w:rPr>
          <w:sz w:val="18"/>
          <w:szCs w:val="18"/>
          <w:b/>
          <w:bCs/>
          <w:spacing w:val="7"/>
        </w:rPr>
        <w:t>煤防突专项设计</w:t>
      </w:r>
    </w:p>
    <w:p>
      <w:pPr>
        <w:spacing w:line="283" w:lineRule="auto"/>
        <w:rPr>
          <w:rFonts w:ascii="Arial"/>
          <w:sz w:val="21"/>
        </w:rPr>
      </w:pPr>
      <w:r/>
    </w:p>
    <w:p>
      <w:pPr>
        <w:spacing w:line="283" w:lineRule="auto"/>
        <w:rPr>
          <w:rFonts w:ascii="Arial"/>
          <w:sz w:val="21"/>
        </w:rPr>
      </w:pPr>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75" w:line="222"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b/>
              <w:bCs/>
              <w:spacing w:val="13"/>
            </w:rPr>
            <w:t>第九章</w:t>
          </w:r>
          <w:r>
            <w:rPr>
              <w:rFonts w:ascii="FangSong" w:hAnsi="FangSong" w:eastAsia="FangSong" w:cs="FangSong"/>
              <w:sz w:val="23"/>
              <w:szCs w:val="23"/>
              <w:spacing w:val="46"/>
            </w:rPr>
            <w:t xml:space="preserve"> </w:t>
          </w:r>
          <w:r>
            <w:rPr>
              <w:rFonts w:ascii="FangSong" w:hAnsi="FangSong" w:eastAsia="FangSong" w:cs="FangSong"/>
              <w:sz w:val="23"/>
              <w:szCs w:val="23"/>
              <w:b/>
              <w:bCs/>
              <w:spacing w:val="13"/>
            </w:rPr>
            <w:t>组织管理措施</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30">
            <w:r>
              <w:rPr>
                <w:rFonts w:ascii="Times New Roman" w:hAnsi="Times New Roman" w:eastAsia="Times New Roman" w:cs="Times New Roman"/>
                <w:sz w:val="23"/>
                <w:szCs w:val="23"/>
                <w:spacing w:val="3"/>
              </w:rPr>
              <w:t>26</w:t>
            </w:r>
          </w:hyperlink>
        </w:p>
        <w:p>
          <w:pPr>
            <w:spacing w:before="187" w:line="224"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7"/>
            </w:rPr>
            <w:t>一、成立领导小组</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31">
            <w:r>
              <w:rPr>
                <w:rFonts w:ascii="Times New Roman" w:hAnsi="Times New Roman" w:eastAsia="Times New Roman" w:cs="Times New Roman"/>
                <w:sz w:val="23"/>
                <w:szCs w:val="23"/>
                <w:spacing w:val="-5"/>
              </w:rPr>
              <w:t>26</w:t>
            </w:r>
          </w:hyperlink>
        </w:p>
        <w:p>
          <w:pPr>
            <w:spacing w:before="201" w:line="224" w:lineRule="auto"/>
            <w:tabs>
              <w:tab w:val="right" w:leader="dot" w:pos="9615"/>
            </w:tabs>
            <w:rPr>
              <w:rFonts w:ascii="Times New Roman" w:hAnsi="Times New Roman" w:eastAsia="Times New Roman" w:cs="Times New Roman"/>
              <w:sz w:val="23"/>
              <w:szCs w:val="23"/>
            </w:rPr>
          </w:pPr>
          <w:r>
            <w:rPr>
              <w:rFonts w:ascii="FangSong" w:hAnsi="FangSong" w:eastAsia="FangSong" w:cs="FangSong"/>
              <w:sz w:val="23"/>
              <w:szCs w:val="23"/>
              <w:spacing w:val="-13"/>
            </w:rPr>
            <w:t>二</w:t>
          </w:r>
          <w:r>
            <w:rPr>
              <w:rFonts w:ascii="FangSong" w:hAnsi="FangSong" w:eastAsia="FangSong" w:cs="FangSong"/>
              <w:sz w:val="23"/>
              <w:szCs w:val="23"/>
              <w:spacing w:val="12"/>
            </w:rPr>
            <w:t xml:space="preserve"> </w:t>
          </w:r>
          <w:r>
            <w:rPr>
              <w:rFonts w:ascii="FangSong" w:hAnsi="FangSong" w:eastAsia="FangSong" w:cs="FangSong"/>
              <w:sz w:val="23"/>
              <w:szCs w:val="23"/>
              <w:spacing w:val="-13"/>
            </w:rPr>
            <w:t>、明确职责</w:t>
          </w:r>
          <w:r>
            <w:rPr>
              <w:rFonts w:ascii="FangSong" w:hAnsi="FangSong" w:eastAsia="FangSong" w:cs="FangSong"/>
              <w:sz w:val="23"/>
              <w:szCs w:val="23"/>
              <w:spacing w:val="-106"/>
            </w:rPr>
            <w:t xml:space="preserve"> </w:t>
          </w:r>
          <w:r>
            <w:rPr>
              <w:rFonts w:ascii="FangSong" w:hAnsi="FangSong" w:eastAsia="FangSong" w:cs="FangSong"/>
              <w:sz w:val="23"/>
              <w:szCs w:val="23"/>
            </w:rPr>
            <w:tab/>
          </w:r>
          <w:hyperlink w:history="true" w:anchor="bookmark32">
            <w:r>
              <w:rPr>
                <w:rFonts w:ascii="Times New Roman" w:hAnsi="Times New Roman" w:eastAsia="Times New Roman" w:cs="Times New Roman"/>
                <w:sz w:val="23"/>
                <w:szCs w:val="23"/>
              </w:rPr>
              <w:t>26</w:t>
            </w:r>
          </w:hyperlink>
        </w:p>
        <w:p>
          <w:pPr>
            <w:spacing w:before="169" w:line="222"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8"/>
            </w:rPr>
            <w:t>三、综合防突措施实施过程管理和突出预兆管控</w:t>
          </w:r>
          <w:r>
            <w:rPr>
              <w:rFonts w:ascii="FangSong" w:hAnsi="FangSong" w:eastAsia="FangSong" w:cs="FangSong"/>
              <w:sz w:val="23"/>
              <w:szCs w:val="23"/>
              <w:spacing w:val="-84"/>
            </w:rPr>
            <w:t xml:space="preserve"> </w:t>
          </w:r>
          <w:r>
            <w:rPr>
              <w:rFonts w:ascii="FangSong" w:hAnsi="FangSong" w:eastAsia="FangSong" w:cs="FangSong"/>
              <w:sz w:val="23"/>
              <w:szCs w:val="23"/>
            </w:rPr>
            <w:tab/>
          </w:r>
          <w:r>
            <w:rPr>
              <w:rFonts w:ascii="FangSong" w:hAnsi="FangSong" w:eastAsia="FangSong" w:cs="FangSong"/>
              <w:sz w:val="23"/>
              <w:szCs w:val="23"/>
              <w:spacing w:val="-39"/>
            </w:rPr>
            <w:t xml:space="preserve"> </w:t>
          </w:r>
          <w:hyperlink w:history="true" w:anchor="bookmark33">
            <w:r>
              <w:rPr>
                <w:rFonts w:ascii="Times New Roman" w:hAnsi="Times New Roman" w:eastAsia="Times New Roman" w:cs="Times New Roman"/>
                <w:sz w:val="23"/>
                <w:szCs w:val="23"/>
                <w:spacing w:val="-2"/>
              </w:rPr>
              <w:t>26</w:t>
            </w:r>
          </w:hyperlink>
        </w:p>
        <w:p>
          <w:pPr>
            <w:spacing w:before="141" w:line="220"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spacing w:val="4"/>
            </w:rPr>
            <w:t>四</w:t>
          </w:r>
          <w:r>
            <w:rPr>
              <w:rFonts w:ascii="FangSong" w:hAnsi="FangSong" w:eastAsia="FangSong" w:cs="FangSong"/>
              <w:sz w:val="23"/>
              <w:szCs w:val="23"/>
              <w:spacing w:val="-51"/>
            </w:rPr>
            <w:t xml:space="preserve"> </w:t>
          </w:r>
          <w:r>
            <w:rPr>
              <w:rFonts w:ascii="FangSong" w:hAnsi="FangSong" w:eastAsia="FangSong" w:cs="FangSong"/>
              <w:sz w:val="23"/>
              <w:szCs w:val="23"/>
              <w:spacing w:val="4"/>
            </w:rPr>
            <w:t>、揭煤队伍和人员素质要求</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34">
            <w:r>
              <w:rPr>
                <w:rFonts w:ascii="Times New Roman" w:hAnsi="Times New Roman" w:eastAsia="Times New Roman" w:cs="Times New Roman"/>
                <w:sz w:val="23"/>
                <w:szCs w:val="23"/>
              </w:rPr>
              <w:t>26</w:t>
            </w:r>
          </w:hyperlink>
        </w:p>
        <w:p>
          <w:pPr>
            <w:spacing w:before="215"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8"/>
            </w:rPr>
            <w:t>五、揭煤队伍进入揭煤区域个体人员防突知识培训要求</w:t>
          </w:r>
          <w:r>
            <w:rPr>
              <w:rFonts w:ascii="FangSong" w:hAnsi="FangSong" w:eastAsia="FangSong" w:cs="FangSong"/>
              <w:sz w:val="23"/>
              <w:szCs w:val="23"/>
              <w:spacing w:val="-89"/>
            </w:rPr>
            <w:t xml:space="preserve"> </w:t>
          </w:r>
          <w:r>
            <w:rPr>
              <w:rFonts w:ascii="FangSong" w:hAnsi="FangSong" w:eastAsia="FangSong" w:cs="FangSong"/>
              <w:sz w:val="23"/>
              <w:szCs w:val="23"/>
            </w:rPr>
            <w:tab/>
          </w:r>
          <w:r>
            <w:rPr>
              <w:rFonts w:ascii="FangSong" w:hAnsi="FangSong" w:eastAsia="FangSong" w:cs="FangSong"/>
              <w:sz w:val="23"/>
              <w:szCs w:val="23"/>
              <w:spacing w:val="-39"/>
            </w:rPr>
            <w:t xml:space="preserve"> </w:t>
          </w:r>
          <w:hyperlink w:history="true" w:anchor="bookmark35">
            <w:r>
              <w:rPr>
                <w:rFonts w:ascii="Times New Roman" w:hAnsi="Times New Roman" w:eastAsia="Times New Roman" w:cs="Times New Roman"/>
                <w:sz w:val="23"/>
                <w:szCs w:val="23"/>
                <w:spacing w:val="-3"/>
              </w:rPr>
              <w:t>26</w:t>
            </w:r>
          </w:hyperlink>
        </w:p>
      </w:sdtContent>
    </w:sdt>
    <w:p>
      <w:pPr>
        <w:spacing w:line="220" w:lineRule="auto"/>
        <w:sectPr>
          <w:footerReference w:type="default" r:id="rId7"/>
          <w:pgSz w:w="11900" w:h="16940"/>
          <w:pgMar w:top="400" w:right="1124" w:bottom="927" w:left="1080" w:header="0" w:footer="720" w:gutter="0"/>
        </w:sectPr>
        <w:rPr>
          <w:rFonts w:ascii="Times New Roman" w:hAnsi="Times New Roman" w:eastAsia="Times New Roman" w:cs="Times New Roman"/>
          <w:sz w:val="23"/>
          <w:szCs w:val="23"/>
        </w:rPr>
      </w:pPr>
    </w:p>
    <w:p>
      <w:pPr>
        <w:spacing w:line="301" w:lineRule="auto"/>
        <w:rPr>
          <w:rFonts w:ascii="Arial"/>
          <w:sz w:val="21"/>
        </w:rPr>
      </w:pPr>
      <w:r/>
    </w:p>
    <w:p>
      <w:pPr>
        <w:spacing w:line="302" w:lineRule="auto"/>
        <w:rPr>
          <w:rFonts w:ascii="Arial"/>
          <w:sz w:val="21"/>
        </w:rPr>
      </w:pPr>
      <w:r/>
    </w:p>
    <w:p>
      <w:pPr>
        <w:pStyle w:val="BodyText"/>
        <w:ind w:left="2435"/>
        <w:spacing w:before="104" w:line="567" w:lineRule="exact"/>
        <w:rPr>
          <w:sz w:val="32"/>
          <w:szCs w:val="32"/>
        </w:rPr>
      </w:pPr>
      <w:bookmarkStart w:name="bookmark9" w:id="5"/>
      <w:bookmarkEnd w:id="5"/>
      <w:bookmarkStart w:name="bookmark10" w:id="6"/>
      <w:bookmarkEnd w:id="6"/>
      <w:bookmarkStart w:name="bookmark11" w:id="7"/>
      <w:bookmarkEnd w:id="7"/>
      <w:bookmarkStart w:name="bookmark12" w:id="8"/>
      <w:bookmarkEnd w:id="8"/>
      <w:bookmarkStart w:name="bookmark13" w:id="9"/>
      <w:bookmarkEnd w:id="9"/>
      <w:bookmarkStart w:name="bookmark14" w:id="10"/>
      <w:bookmarkEnd w:id="10"/>
      <w:r>
        <w:rPr>
          <w:rFonts w:ascii="Times New Roman" w:hAnsi="Times New Roman" w:eastAsia="Times New Roman" w:cs="Times New Roman"/>
          <w:sz w:val="32"/>
          <w:szCs w:val="32"/>
          <w:b/>
          <w:bCs/>
          <w:spacing w:val="-15"/>
          <w:position w:val="18"/>
        </w:rPr>
        <w:t>XX</w:t>
      </w:r>
      <w:r>
        <w:rPr>
          <w:rFonts w:ascii="Times New Roman" w:hAnsi="Times New Roman" w:eastAsia="Times New Roman" w:cs="Times New Roman"/>
          <w:sz w:val="32"/>
          <w:szCs w:val="32"/>
          <w:b/>
          <w:bCs/>
          <w:spacing w:val="-22"/>
          <w:position w:val="18"/>
        </w:rPr>
        <w:t xml:space="preserve"> </w:t>
      </w:r>
      <w:r>
        <w:rPr>
          <w:sz w:val="32"/>
          <w:szCs w:val="32"/>
          <w:b/>
          <w:bCs/>
          <w:spacing w:val="-15"/>
          <w:position w:val="18"/>
        </w:rPr>
        <w:t>掘进工作面揭</w:t>
      </w:r>
      <w:r>
        <w:rPr>
          <w:sz w:val="32"/>
          <w:szCs w:val="32"/>
          <w:spacing w:val="-86"/>
          <w:position w:val="18"/>
        </w:rPr>
        <w:t xml:space="preserve"> </w:t>
      </w:r>
      <w:r>
        <w:rPr>
          <w:rFonts w:ascii="Times New Roman" w:hAnsi="Times New Roman" w:eastAsia="Times New Roman" w:cs="Times New Roman"/>
          <w:sz w:val="32"/>
          <w:szCs w:val="32"/>
          <w:b/>
          <w:bCs/>
          <w:spacing w:val="-15"/>
          <w:position w:val="18"/>
        </w:rPr>
        <w:t>X</w:t>
      </w:r>
      <w:r>
        <w:rPr>
          <w:rFonts w:ascii="Times New Roman" w:hAnsi="Times New Roman" w:eastAsia="Times New Roman" w:cs="Times New Roman"/>
          <w:sz w:val="32"/>
          <w:szCs w:val="32"/>
          <w:b/>
          <w:bCs/>
          <w:spacing w:val="-38"/>
          <w:position w:val="18"/>
        </w:rPr>
        <w:t xml:space="preserve"> </w:t>
      </w:r>
      <w:r>
        <w:rPr>
          <w:sz w:val="32"/>
          <w:szCs w:val="32"/>
          <w:b/>
          <w:bCs/>
          <w:spacing w:val="-15"/>
          <w:position w:val="18"/>
        </w:rPr>
        <w:t>煤防突专项设计</w:t>
      </w:r>
    </w:p>
    <w:p>
      <w:pPr>
        <w:pStyle w:val="BodyText"/>
        <w:ind w:left="3778"/>
        <w:spacing w:line="218" w:lineRule="auto"/>
        <w:rPr>
          <w:sz w:val="28"/>
          <w:szCs w:val="28"/>
        </w:rPr>
      </w:pPr>
      <w:r>
        <w:rPr>
          <w:sz w:val="28"/>
          <w:szCs w:val="28"/>
          <w:b/>
          <w:bCs/>
          <w:spacing w:val="-6"/>
        </w:rPr>
        <w:t>第一章</w:t>
      </w:r>
      <w:r>
        <w:rPr>
          <w:sz w:val="28"/>
          <w:szCs w:val="28"/>
          <w:spacing w:val="129"/>
        </w:rPr>
        <w:t xml:space="preserve"> </w:t>
      </w:r>
      <w:r>
        <w:rPr>
          <w:sz w:val="28"/>
          <w:szCs w:val="28"/>
          <w:b/>
          <w:bCs/>
          <w:spacing w:val="-6"/>
        </w:rPr>
        <w:t>编制依据</w:t>
      </w:r>
    </w:p>
    <w:p>
      <w:pPr>
        <w:pStyle w:val="BodyText"/>
        <w:ind w:left="475"/>
        <w:spacing w:before="162" w:line="219" w:lineRule="auto"/>
        <w:rPr>
          <w:sz w:val="24"/>
          <w:szCs w:val="24"/>
        </w:rPr>
      </w:pPr>
      <w:r>
        <w:rPr>
          <w:sz w:val="24"/>
          <w:szCs w:val="24"/>
          <w:spacing w:val="2"/>
        </w:rPr>
        <w:t>一、《煤矿安全规程》  (2016版);</w:t>
      </w:r>
    </w:p>
    <w:p>
      <w:pPr>
        <w:pStyle w:val="BodyText"/>
        <w:ind w:left="475"/>
        <w:spacing w:before="175" w:line="220" w:lineRule="auto"/>
        <w:rPr>
          <w:sz w:val="24"/>
          <w:szCs w:val="24"/>
        </w:rPr>
      </w:pPr>
      <w:r>
        <w:rPr>
          <w:sz w:val="24"/>
          <w:szCs w:val="24"/>
          <w:spacing w:val="1"/>
        </w:rPr>
        <w:t>二、《防治煤与瓦斯突出细则》</w:t>
      </w:r>
      <w:r>
        <w:rPr>
          <w:sz w:val="24"/>
          <w:szCs w:val="24"/>
          <w:spacing w:val="118"/>
        </w:rPr>
        <w:t xml:space="preserve"> </w:t>
      </w:r>
      <w:r>
        <w:rPr>
          <w:sz w:val="24"/>
          <w:szCs w:val="24"/>
          <w:spacing w:val="1"/>
        </w:rPr>
        <w:t>(煤安监技装〔2019〕28号);</w:t>
      </w:r>
    </w:p>
    <w:p>
      <w:pPr>
        <w:pStyle w:val="BodyText"/>
        <w:ind w:left="475"/>
        <w:spacing w:before="152" w:line="471" w:lineRule="exact"/>
        <w:rPr>
          <w:sz w:val="24"/>
          <w:szCs w:val="24"/>
        </w:rPr>
      </w:pPr>
      <w:r>
        <w:rPr>
          <w:sz w:val="24"/>
          <w:szCs w:val="24"/>
          <w:spacing w:val="1"/>
          <w:position w:val="17"/>
        </w:rPr>
        <w:t>三、《煤矿瓦斯抽采达标暂行规定》  (安监总煤装〔2011〕163号);</w:t>
      </w:r>
    </w:p>
    <w:p>
      <w:pPr>
        <w:pStyle w:val="BodyText"/>
        <w:ind w:left="475"/>
        <w:spacing w:line="219" w:lineRule="auto"/>
        <w:rPr>
          <w:sz w:val="24"/>
          <w:szCs w:val="24"/>
        </w:rPr>
      </w:pPr>
      <w:r>
        <w:rPr>
          <w:sz w:val="24"/>
          <w:szCs w:val="24"/>
          <w:spacing w:val="-5"/>
        </w:rPr>
        <w:t>四、《煤层瓦斯含量井下直接测定方法》  (GB/T23250);</w:t>
      </w:r>
    </w:p>
    <w:p>
      <w:pPr>
        <w:pStyle w:val="BodyText"/>
        <w:ind w:left="475"/>
        <w:spacing w:before="196" w:line="219" w:lineRule="auto"/>
        <w:rPr>
          <w:sz w:val="24"/>
          <w:szCs w:val="24"/>
        </w:rPr>
      </w:pPr>
      <w:r>
        <w:rPr>
          <w:sz w:val="24"/>
          <w:szCs w:val="24"/>
          <w:spacing w:val="-5"/>
        </w:rPr>
        <w:t>五、《煤矿井下煤层瓦斯压力的直接测定方法》  (AQ/T1047-2007);</w:t>
      </w:r>
    </w:p>
    <w:p>
      <w:pPr>
        <w:ind w:left="478"/>
        <w:spacing w:before="148" w:line="462" w:lineRule="exact"/>
        <w:rPr>
          <w:rFonts w:ascii="FangSong" w:hAnsi="FangSong" w:eastAsia="FangSong" w:cs="FangSong"/>
          <w:sz w:val="24"/>
          <w:szCs w:val="24"/>
        </w:rPr>
      </w:pPr>
      <w:r>
        <w:rPr>
          <w:rFonts w:ascii="FangSong" w:hAnsi="FangSong" w:eastAsia="FangSong" w:cs="FangSong"/>
          <w:sz w:val="24"/>
          <w:szCs w:val="24"/>
          <w:b/>
          <w:bCs/>
          <w:spacing w:val="-9"/>
          <w:position w:val="16"/>
        </w:rPr>
        <w:t>六、《保护层开采技术规范》</w:t>
      </w:r>
      <w:r>
        <w:rPr>
          <w:rFonts w:ascii="FangSong" w:hAnsi="FangSong" w:eastAsia="FangSong" w:cs="FangSong"/>
          <w:sz w:val="24"/>
          <w:szCs w:val="24"/>
          <w:spacing w:val="-9"/>
          <w:position w:val="16"/>
        </w:rPr>
        <w:t xml:space="preserve">  </w:t>
      </w:r>
      <w:r>
        <w:rPr>
          <w:rFonts w:ascii="FangSong" w:hAnsi="FangSong" w:eastAsia="FangSong" w:cs="FangSong"/>
          <w:sz w:val="24"/>
          <w:szCs w:val="24"/>
          <w:b/>
          <w:bCs/>
          <w:spacing w:val="-9"/>
          <w:position w:val="16"/>
        </w:rPr>
        <w:t>(AQ1050-2008);</w:t>
      </w:r>
    </w:p>
    <w:p>
      <w:pPr>
        <w:pStyle w:val="BodyText"/>
        <w:ind w:left="478"/>
        <w:spacing w:before="1" w:line="218" w:lineRule="auto"/>
        <w:rPr>
          <w:sz w:val="24"/>
          <w:szCs w:val="24"/>
        </w:rPr>
      </w:pPr>
      <w:r>
        <w:rPr>
          <w:sz w:val="24"/>
          <w:szCs w:val="24"/>
          <w:b/>
          <w:bCs/>
          <w:spacing w:val="-14"/>
        </w:rPr>
        <w:t>七、</w:t>
      </w:r>
      <w:r>
        <w:rPr>
          <w:sz w:val="24"/>
          <w:szCs w:val="24"/>
          <w:spacing w:val="-76"/>
        </w:rPr>
        <w:t xml:space="preserve"> </w:t>
      </w:r>
      <w:r>
        <w:rPr>
          <w:sz w:val="24"/>
          <w:szCs w:val="24"/>
          <w:b/>
          <w:bCs/>
          <w:spacing w:val="-14"/>
        </w:rPr>
        <w:t>《</w:t>
      </w:r>
      <w:r>
        <w:rPr>
          <w:sz w:val="24"/>
          <w:szCs w:val="24"/>
          <w:spacing w:val="-60"/>
        </w:rPr>
        <w:t xml:space="preserve"> </w:t>
      </w:r>
      <w:r>
        <w:rPr>
          <w:rFonts w:ascii="Arial" w:hAnsi="Arial" w:eastAsia="Arial" w:cs="Arial"/>
          <w:sz w:val="24"/>
          <w:szCs w:val="24"/>
          <w:b/>
          <w:bCs/>
          <w:spacing w:val="-14"/>
        </w:rPr>
        <w:t>XX </w:t>
      </w:r>
      <w:r>
        <w:rPr>
          <w:sz w:val="24"/>
          <w:szCs w:val="24"/>
          <w:b/>
          <w:bCs/>
          <w:spacing w:val="-14"/>
        </w:rPr>
        <w:t>工作面揭煤地质说明书》;</w:t>
      </w:r>
    </w:p>
    <w:p>
      <w:pPr>
        <w:ind w:left="478"/>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12"/>
        </w:rPr>
        <w:t>八、</w:t>
      </w:r>
      <w:r>
        <w:rPr>
          <w:rFonts w:ascii="FangSong" w:hAnsi="FangSong" w:eastAsia="FangSong" w:cs="FangSong"/>
          <w:sz w:val="24"/>
          <w:szCs w:val="24"/>
          <w:spacing w:val="63"/>
        </w:rPr>
        <w:t xml:space="preserve"> </w:t>
      </w:r>
      <w:r>
        <w:rPr>
          <w:rFonts w:ascii="FangSong" w:hAnsi="FangSong" w:eastAsia="FangSong" w:cs="FangSong"/>
          <w:sz w:val="24"/>
          <w:szCs w:val="24"/>
          <w:b/>
          <w:bCs/>
          <w:spacing w:val="-12"/>
        </w:rPr>
        <w:t>《煤与瓦斯突出矿井反向风门设置技术条件》</w:t>
      </w:r>
      <w:r>
        <w:rPr>
          <w:rFonts w:ascii="FangSong" w:hAnsi="FangSong" w:eastAsia="FangSong" w:cs="FangSong"/>
          <w:sz w:val="24"/>
          <w:szCs w:val="24"/>
          <w:spacing w:val="-12"/>
        </w:rPr>
        <w:t xml:space="preserve">  </w:t>
      </w:r>
      <w:r>
        <w:rPr>
          <w:rFonts w:ascii="FangSong" w:hAnsi="FangSong" w:eastAsia="FangSong" w:cs="FangSong"/>
          <w:sz w:val="24"/>
          <w:szCs w:val="24"/>
          <w:b/>
          <w:bCs/>
          <w:spacing w:val="-12"/>
        </w:rPr>
        <w:t>(MT1066-2008);</w:t>
      </w:r>
    </w:p>
    <w:p>
      <w:pPr>
        <w:pStyle w:val="BodyText"/>
        <w:ind w:left="478"/>
        <w:spacing w:before="167" w:line="219" w:lineRule="auto"/>
        <w:outlineLvl w:val="0"/>
        <w:rPr>
          <w:sz w:val="24"/>
          <w:szCs w:val="24"/>
        </w:rPr>
      </w:pPr>
      <w:r>
        <w:rPr>
          <w:sz w:val="24"/>
          <w:szCs w:val="24"/>
          <w:b/>
          <w:bCs/>
          <w:spacing w:val="-10"/>
        </w:rPr>
        <w:t>九、贵州省相关规定及要求。</w:t>
      </w:r>
    </w:p>
    <w:p>
      <w:pPr>
        <w:pStyle w:val="BodyText"/>
        <w:ind w:left="608"/>
        <w:spacing w:before="186" w:line="219" w:lineRule="auto"/>
        <w:rPr>
          <w:sz w:val="24"/>
          <w:szCs w:val="24"/>
        </w:rPr>
      </w:pPr>
      <w:r>
        <w:rPr>
          <w:sz w:val="24"/>
          <w:szCs w:val="24"/>
          <w:b/>
          <w:bCs/>
          <w:spacing w:val="-4"/>
        </w:rPr>
        <w:t>(相关规定如有变化，以最新版本为准)</w:t>
      </w:r>
    </w:p>
    <w:p>
      <w:pPr>
        <w:spacing w:line="219" w:lineRule="auto"/>
        <w:sectPr>
          <w:headerReference w:type="default" r:id="rId8"/>
          <w:footerReference w:type="default" r:id="rId9"/>
          <w:pgSz w:w="11900" w:h="16940"/>
          <w:pgMar w:top="938" w:right="1080" w:bottom="853" w:left="1074" w:header="748" w:footer="664" w:gutter="0"/>
        </w:sectPr>
        <w:rPr>
          <w:sz w:val="24"/>
          <w:szCs w:val="24"/>
        </w:rPr>
      </w:pPr>
    </w:p>
    <w:p>
      <w:pPr>
        <w:spacing w:line="261" w:lineRule="auto"/>
        <w:rPr>
          <w:rFonts w:ascii="Arial"/>
          <w:sz w:val="21"/>
        </w:rPr>
      </w:pPr>
      <w:r/>
    </w:p>
    <w:p>
      <w:pPr>
        <w:spacing w:line="262" w:lineRule="auto"/>
        <w:rPr>
          <w:rFonts w:ascii="Arial"/>
          <w:sz w:val="21"/>
        </w:rPr>
      </w:pPr>
      <w:r/>
    </w:p>
    <w:p>
      <w:pPr>
        <w:ind w:left="4059"/>
        <w:spacing w:before="91" w:line="222" w:lineRule="auto"/>
        <w:rPr>
          <w:rFonts w:ascii="FangSong" w:hAnsi="FangSong" w:eastAsia="FangSong" w:cs="FangSong"/>
          <w:sz w:val="28"/>
          <w:szCs w:val="28"/>
        </w:rPr>
      </w:pPr>
      <w:bookmarkStart w:name="bookmark15" w:id="11"/>
      <w:bookmarkEnd w:id="11"/>
      <w:r>
        <w:rPr>
          <w:rFonts w:ascii="FangSong" w:hAnsi="FangSong" w:eastAsia="FangSong" w:cs="FangSong"/>
          <w:sz w:val="28"/>
          <w:szCs w:val="28"/>
          <w:b/>
          <w:bCs/>
          <w:spacing w:val="-13"/>
        </w:rPr>
        <w:t>第二章</w:t>
      </w:r>
      <w:r>
        <w:rPr>
          <w:rFonts w:ascii="FangSong" w:hAnsi="FangSong" w:eastAsia="FangSong" w:cs="FangSong"/>
          <w:sz w:val="28"/>
          <w:szCs w:val="28"/>
          <w:spacing w:val="111"/>
        </w:rPr>
        <w:t xml:space="preserve"> </w:t>
      </w:r>
      <w:r>
        <w:rPr>
          <w:rFonts w:ascii="FangSong" w:hAnsi="FangSong" w:eastAsia="FangSong" w:cs="FangSong"/>
          <w:sz w:val="28"/>
          <w:szCs w:val="28"/>
          <w:b/>
          <w:bCs/>
          <w:spacing w:val="-13"/>
        </w:rPr>
        <w:t>概</w:t>
      </w:r>
      <w:r>
        <w:rPr>
          <w:rFonts w:ascii="FangSong" w:hAnsi="FangSong" w:eastAsia="FangSong" w:cs="FangSong"/>
          <w:sz w:val="28"/>
          <w:szCs w:val="28"/>
          <w:spacing w:val="-50"/>
        </w:rPr>
        <w:t xml:space="preserve"> </w:t>
      </w:r>
      <w:r>
        <w:rPr>
          <w:rFonts w:ascii="FangSong" w:hAnsi="FangSong" w:eastAsia="FangSong" w:cs="FangSong"/>
          <w:sz w:val="28"/>
          <w:szCs w:val="28"/>
          <w:b/>
          <w:bCs/>
          <w:spacing w:val="-13"/>
        </w:rPr>
        <w:t>况</w:t>
      </w:r>
    </w:p>
    <w:p>
      <w:pPr>
        <w:pStyle w:val="BodyText"/>
        <w:ind w:left="488"/>
        <w:spacing w:before="152" w:line="219" w:lineRule="auto"/>
        <w:outlineLvl w:val="0"/>
        <w:rPr>
          <w:sz w:val="24"/>
          <w:szCs w:val="24"/>
        </w:rPr>
      </w:pPr>
      <w:r>
        <w:rPr>
          <w:sz w:val="24"/>
          <w:szCs w:val="24"/>
          <w:b/>
          <w:bCs/>
          <w:spacing w:val="16"/>
        </w:rPr>
        <w:t>一、矿井(采区)基本情况</w:t>
      </w:r>
    </w:p>
    <w:p>
      <w:pPr>
        <w:ind w:left="485"/>
        <w:spacing w:before="167" w:line="225" w:lineRule="auto"/>
        <w:rPr>
          <w:rFonts w:ascii="KaiTi" w:hAnsi="KaiTi" w:eastAsia="KaiTi" w:cs="KaiTi"/>
          <w:sz w:val="24"/>
          <w:szCs w:val="24"/>
        </w:rPr>
      </w:pPr>
      <w:r>
        <w:rPr>
          <w:rFonts w:ascii="KaiTi" w:hAnsi="KaiTi" w:eastAsia="KaiTi" w:cs="KaiTi"/>
          <w:sz w:val="24"/>
          <w:szCs w:val="24"/>
          <w:spacing w:val="-4"/>
        </w:rPr>
        <w:t>1.开采煤层赋存情况</w:t>
      </w:r>
    </w:p>
    <w:p>
      <w:pPr>
        <w:pStyle w:val="BodyText"/>
        <w:ind w:left="485"/>
        <w:spacing w:before="179" w:line="449" w:lineRule="exact"/>
        <w:rPr>
          <w:sz w:val="24"/>
          <w:szCs w:val="24"/>
        </w:rPr>
      </w:pPr>
      <w:r>
        <w:rPr>
          <w:sz w:val="24"/>
          <w:szCs w:val="24"/>
          <w:spacing w:val="6"/>
          <w:position w:val="15"/>
        </w:rPr>
        <w:t>简述矿井(采区)开采范围内的各煤层厚度、间距及可采煤层。</w:t>
      </w:r>
    </w:p>
    <w:p>
      <w:pPr>
        <w:pStyle w:val="BodyText"/>
        <w:ind w:left="485"/>
        <w:spacing w:before="1" w:line="217" w:lineRule="auto"/>
        <w:rPr>
          <w:sz w:val="24"/>
          <w:szCs w:val="24"/>
        </w:rPr>
      </w:pPr>
      <w:r>
        <w:rPr>
          <w:sz w:val="24"/>
          <w:szCs w:val="24"/>
          <w:spacing w:val="-4"/>
        </w:rPr>
        <w:t>包含煤层自燃发火倾向性、煤尘爆炸危险性情况。</w:t>
      </w:r>
    </w:p>
    <w:p>
      <w:pPr>
        <w:pStyle w:val="BodyText"/>
        <w:ind w:left="485"/>
        <w:spacing w:before="179" w:line="220" w:lineRule="auto"/>
        <w:rPr>
          <w:sz w:val="24"/>
          <w:szCs w:val="24"/>
        </w:rPr>
      </w:pPr>
      <w:r>
        <w:rPr>
          <w:sz w:val="24"/>
          <w:szCs w:val="24"/>
          <w:spacing w:val="-3"/>
        </w:rPr>
        <w:t>2.突出危险性鉴定情况</w:t>
      </w:r>
    </w:p>
    <w:p>
      <w:pPr>
        <w:pStyle w:val="BodyText"/>
        <w:ind w:right="36"/>
        <w:spacing w:before="182" w:line="440" w:lineRule="exact"/>
        <w:jc w:val="right"/>
        <w:rPr>
          <w:sz w:val="24"/>
          <w:szCs w:val="24"/>
        </w:rPr>
      </w:pPr>
      <w:r>
        <w:rPr>
          <w:sz w:val="24"/>
          <w:szCs w:val="24"/>
          <w:spacing w:val="1"/>
          <w:position w:val="15"/>
        </w:rPr>
        <w:t>井田范围内采掘工程揭露的所有平均厚度在0.3</w:t>
      </w:r>
      <w:r>
        <w:rPr>
          <w:rFonts w:ascii="Times New Roman" w:hAnsi="Times New Roman" w:eastAsia="Times New Roman" w:cs="Times New Roman"/>
          <w:sz w:val="24"/>
          <w:szCs w:val="24"/>
          <w:spacing w:val="1"/>
          <w:position w:val="15"/>
        </w:rPr>
        <w:t>m</w:t>
      </w:r>
      <w:r>
        <w:rPr>
          <w:sz w:val="24"/>
          <w:szCs w:val="24"/>
          <w:spacing w:val="1"/>
          <w:position w:val="15"/>
        </w:rPr>
        <w:t>及以上的煤层突出危险性鉴</w:t>
      </w:r>
      <w:r>
        <w:rPr>
          <w:sz w:val="24"/>
          <w:szCs w:val="24"/>
          <w:position w:val="15"/>
        </w:rPr>
        <w:t>定情况，及</w:t>
      </w:r>
    </w:p>
    <w:p>
      <w:pPr>
        <w:pStyle w:val="BodyText"/>
        <w:ind w:left="5"/>
        <w:spacing w:before="1" w:line="218" w:lineRule="auto"/>
        <w:rPr>
          <w:sz w:val="24"/>
          <w:szCs w:val="24"/>
        </w:rPr>
      </w:pPr>
      <w:r>
        <w:rPr>
          <w:sz w:val="24"/>
          <w:szCs w:val="24"/>
          <w:spacing w:val="-3"/>
        </w:rPr>
        <w:t>相邻矿井开采的同一煤层鉴定或者认定情况。</w:t>
      </w:r>
    </w:p>
    <w:p>
      <w:pPr>
        <w:pStyle w:val="BodyText"/>
        <w:ind w:left="485"/>
        <w:spacing w:before="186" w:line="470" w:lineRule="exact"/>
        <w:rPr>
          <w:sz w:val="24"/>
          <w:szCs w:val="24"/>
        </w:rPr>
      </w:pPr>
      <w:r>
        <w:rPr>
          <w:sz w:val="24"/>
          <w:szCs w:val="24"/>
          <w:spacing w:val="26"/>
          <w:position w:val="17"/>
        </w:rPr>
        <w:t>3.矿井(采区)开拓(准备)方式</w:t>
      </w:r>
    </w:p>
    <w:p>
      <w:pPr>
        <w:pStyle w:val="BodyText"/>
        <w:ind w:left="485"/>
        <w:spacing w:line="218" w:lineRule="auto"/>
        <w:rPr>
          <w:sz w:val="24"/>
          <w:szCs w:val="24"/>
        </w:rPr>
      </w:pPr>
      <w:r>
        <w:rPr>
          <w:sz w:val="24"/>
          <w:szCs w:val="24"/>
          <w:spacing w:val="12"/>
        </w:rPr>
        <w:t>4.矿井(采区)区域防突措施选择</w:t>
      </w:r>
    </w:p>
    <w:p>
      <w:pPr>
        <w:pStyle w:val="BodyText"/>
        <w:ind w:left="485"/>
        <w:spacing w:before="166" w:line="440" w:lineRule="exact"/>
        <w:rPr>
          <w:sz w:val="24"/>
          <w:szCs w:val="24"/>
        </w:rPr>
      </w:pPr>
      <w:r>
        <w:rPr>
          <w:sz w:val="24"/>
          <w:szCs w:val="24"/>
          <w:spacing w:val="4"/>
          <w:position w:val="15"/>
        </w:rPr>
        <w:t>简述矿井(采区)是否开采保护层、采掘工作面采取的哪种预抽煤层瓦斯措施。</w:t>
      </w:r>
    </w:p>
    <w:p>
      <w:pPr>
        <w:pStyle w:val="BodyText"/>
        <w:ind w:left="485"/>
        <w:spacing w:before="1" w:line="218" w:lineRule="auto"/>
        <w:rPr>
          <w:sz w:val="24"/>
          <w:szCs w:val="24"/>
        </w:rPr>
      </w:pPr>
      <w:r>
        <w:rPr>
          <w:sz w:val="24"/>
          <w:szCs w:val="24"/>
          <w:spacing w:val="12"/>
        </w:rPr>
        <w:t>5.矿井(采区)采取的工作面防突措施</w:t>
      </w:r>
    </w:p>
    <w:p>
      <w:pPr>
        <w:pStyle w:val="BodyText"/>
        <w:ind w:left="485"/>
        <w:spacing w:before="206" w:line="440" w:lineRule="exact"/>
        <w:rPr>
          <w:sz w:val="24"/>
          <w:szCs w:val="24"/>
        </w:rPr>
      </w:pPr>
      <w:r>
        <w:rPr>
          <w:sz w:val="24"/>
          <w:szCs w:val="24"/>
          <w:spacing w:val="6"/>
          <w:position w:val="15"/>
        </w:rPr>
        <w:t>简述矿井(采区)采掘工作面主要采取哪种工作面防突措施。</w:t>
      </w:r>
    </w:p>
    <w:p>
      <w:pPr>
        <w:pStyle w:val="BodyText"/>
        <w:ind w:left="485"/>
        <w:spacing w:before="1" w:line="218" w:lineRule="auto"/>
        <w:rPr>
          <w:sz w:val="24"/>
          <w:szCs w:val="24"/>
        </w:rPr>
      </w:pPr>
      <w:r>
        <w:rPr>
          <w:sz w:val="24"/>
          <w:szCs w:val="24"/>
          <w:spacing w:val="-4"/>
        </w:rPr>
        <w:t>6.矿井防突机构建设情况</w:t>
      </w:r>
    </w:p>
    <w:p>
      <w:pPr>
        <w:ind w:right="30"/>
        <w:spacing w:before="172" w:line="482" w:lineRule="exact"/>
        <w:jc w:val="right"/>
        <w:rPr>
          <w:rFonts w:ascii="FangSong" w:hAnsi="FangSong" w:eastAsia="FangSong" w:cs="FangSong"/>
          <w:sz w:val="24"/>
          <w:szCs w:val="24"/>
        </w:rPr>
      </w:pPr>
      <w:r>
        <w:rPr>
          <w:rFonts w:ascii="FangSong" w:hAnsi="FangSong" w:eastAsia="FangSong" w:cs="FangSong"/>
          <w:sz w:val="24"/>
          <w:szCs w:val="24"/>
          <w:spacing w:val="-3"/>
          <w:position w:val="18"/>
        </w:rPr>
        <w:t>简述防突职能部门、防突预测预报专业队伍、打钻抽采</w:t>
      </w:r>
      <w:r>
        <w:rPr>
          <w:rFonts w:ascii="FangSong" w:hAnsi="FangSong" w:eastAsia="FangSong" w:cs="FangSong"/>
          <w:sz w:val="24"/>
          <w:szCs w:val="24"/>
          <w:spacing w:val="-4"/>
          <w:position w:val="18"/>
        </w:rPr>
        <w:t>队伍、通风专业队伍、瓦斯监测监</w:t>
      </w:r>
    </w:p>
    <w:p>
      <w:pPr>
        <w:ind w:left="5"/>
        <w:spacing w:before="1" w:line="222" w:lineRule="auto"/>
        <w:rPr>
          <w:rFonts w:ascii="FangSong" w:hAnsi="FangSong" w:eastAsia="FangSong" w:cs="FangSong"/>
          <w:sz w:val="24"/>
          <w:szCs w:val="24"/>
        </w:rPr>
      </w:pPr>
      <w:r>
        <w:rPr>
          <w:rFonts w:ascii="FangSong" w:hAnsi="FangSong" w:eastAsia="FangSong" w:cs="FangSong"/>
          <w:sz w:val="24"/>
          <w:szCs w:val="24"/>
          <w:spacing w:val="-3"/>
        </w:rPr>
        <w:t>控专业队伍、爆破专业队伍建设情况。</w:t>
      </w:r>
    </w:p>
    <w:p>
      <w:pPr>
        <w:ind w:left="488"/>
        <w:spacing w:before="145" w:line="220" w:lineRule="auto"/>
        <w:outlineLvl w:val="0"/>
        <w:rPr>
          <w:rFonts w:ascii="FangSong" w:hAnsi="FangSong" w:eastAsia="FangSong" w:cs="FangSong"/>
          <w:sz w:val="24"/>
          <w:szCs w:val="24"/>
        </w:rPr>
      </w:pPr>
      <w:r>
        <w:rPr>
          <w:rFonts w:ascii="FangSong" w:hAnsi="FangSong" w:eastAsia="FangSong" w:cs="FangSong"/>
          <w:sz w:val="24"/>
          <w:szCs w:val="24"/>
          <w:b/>
          <w:bCs/>
          <w:spacing w:val="-18"/>
        </w:rPr>
        <w:t>二、</w:t>
      </w:r>
      <w:r>
        <w:rPr>
          <w:rFonts w:ascii="FangSong" w:hAnsi="FangSong" w:eastAsia="FangSong" w:cs="FangSong"/>
          <w:sz w:val="24"/>
          <w:szCs w:val="24"/>
          <w:spacing w:val="-59"/>
        </w:rPr>
        <w:t xml:space="preserve"> </w:t>
      </w:r>
      <w:r>
        <w:rPr>
          <w:rFonts w:ascii="FangSong" w:hAnsi="FangSong" w:eastAsia="FangSong" w:cs="FangSong"/>
          <w:sz w:val="24"/>
          <w:szCs w:val="24"/>
          <w:b/>
          <w:bCs/>
          <w:spacing w:val="-18"/>
        </w:rPr>
        <w:t>工作面情况</w:t>
      </w:r>
    </w:p>
    <w:p>
      <w:pPr>
        <w:pStyle w:val="BodyText"/>
        <w:ind w:left="485"/>
        <w:spacing w:before="193" w:line="468" w:lineRule="exact"/>
        <w:rPr>
          <w:sz w:val="24"/>
          <w:szCs w:val="24"/>
        </w:rPr>
      </w:pPr>
      <w:r>
        <w:rPr>
          <w:sz w:val="24"/>
          <w:szCs w:val="24"/>
          <w:spacing w:val="-3"/>
          <w:position w:val="17"/>
        </w:rPr>
        <w:t>1.掘进目的、掘进工艺与施工组织及巷道用途</w:t>
      </w:r>
    </w:p>
    <w:p>
      <w:pPr>
        <w:pStyle w:val="BodyText"/>
        <w:ind w:left="485"/>
        <w:spacing w:before="1" w:line="219" w:lineRule="auto"/>
        <w:rPr>
          <w:sz w:val="24"/>
          <w:szCs w:val="24"/>
        </w:rPr>
      </w:pPr>
      <w:r>
        <w:rPr>
          <w:sz w:val="24"/>
          <w:szCs w:val="24"/>
          <w:spacing w:val="-4"/>
        </w:rPr>
        <w:t>2.巷道设计长度及服务年限</w:t>
      </w:r>
    </w:p>
    <w:p>
      <w:pPr>
        <w:pStyle w:val="BodyText"/>
        <w:ind w:left="485"/>
        <w:spacing w:before="164" w:line="219" w:lineRule="auto"/>
        <w:rPr>
          <w:sz w:val="24"/>
          <w:szCs w:val="24"/>
        </w:rPr>
      </w:pPr>
      <w:r>
        <w:rPr>
          <w:sz w:val="24"/>
          <w:szCs w:val="24"/>
          <w:spacing w:val="-6"/>
        </w:rPr>
        <w:t>3.相关巷道采掘关系</w:t>
      </w:r>
    </w:p>
    <w:p>
      <w:pPr>
        <w:ind w:left="485"/>
        <w:spacing w:before="157" w:line="474" w:lineRule="exact"/>
        <w:rPr>
          <w:rFonts w:ascii="KaiTi" w:hAnsi="KaiTi" w:eastAsia="KaiTi" w:cs="KaiTi"/>
          <w:sz w:val="24"/>
          <w:szCs w:val="24"/>
        </w:rPr>
      </w:pPr>
      <w:r>
        <w:rPr>
          <w:rFonts w:ascii="KaiTi" w:hAnsi="KaiTi" w:eastAsia="KaiTi" w:cs="KaiTi"/>
          <w:sz w:val="24"/>
          <w:szCs w:val="24"/>
          <w:spacing w:val="3"/>
          <w:position w:val="17"/>
        </w:rPr>
        <w:t>说明与上、下邻近工作面关系(如揭煤工作面在保护范围内，需明确说明范围)</w:t>
      </w:r>
    </w:p>
    <w:p>
      <w:pPr>
        <w:ind w:left="485"/>
        <w:spacing w:before="1" w:line="222" w:lineRule="auto"/>
        <w:rPr>
          <w:rFonts w:ascii="KaiTi" w:hAnsi="KaiTi" w:eastAsia="KaiTi" w:cs="KaiTi"/>
          <w:sz w:val="24"/>
          <w:szCs w:val="24"/>
        </w:rPr>
      </w:pPr>
      <w:r>
        <w:rPr>
          <w:rFonts w:ascii="KaiTi" w:hAnsi="KaiTi" w:eastAsia="KaiTi" w:cs="KaiTi"/>
          <w:sz w:val="24"/>
          <w:szCs w:val="24"/>
          <w:spacing w:val="-4"/>
        </w:rPr>
        <w:t>说明与同层位邻近工作面关系。</w:t>
      </w:r>
    </w:p>
    <w:p>
      <w:pPr>
        <w:pStyle w:val="BodyText"/>
        <w:ind w:left="485"/>
        <w:spacing w:before="185" w:line="451" w:lineRule="exact"/>
        <w:rPr>
          <w:sz w:val="24"/>
          <w:szCs w:val="24"/>
        </w:rPr>
      </w:pPr>
      <w:r>
        <w:rPr>
          <w:sz w:val="24"/>
          <w:szCs w:val="24"/>
          <w:spacing w:val="-3"/>
          <w:position w:val="15"/>
        </w:rPr>
        <w:t>对揭煤工作面应力情况进行分析。</w:t>
      </w:r>
    </w:p>
    <w:p>
      <w:pPr>
        <w:pStyle w:val="BodyText"/>
        <w:ind w:left="485"/>
        <w:spacing w:line="220" w:lineRule="auto"/>
        <w:rPr>
          <w:sz w:val="24"/>
          <w:szCs w:val="24"/>
        </w:rPr>
      </w:pPr>
      <w:r>
        <w:rPr>
          <w:sz w:val="24"/>
          <w:szCs w:val="24"/>
          <w:spacing w:val="-5"/>
        </w:rPr>
        <w:t>4.预计揭煤时间</w:t>
      </w:r>
    </w:p>
    <w:p>
      <w:pPr>
        <w:pStyle w:val="BodyText"/>
        <w:ind w:left="485"/>
        <w:spacing w:before="182" w:line="219" w:lineRule="auto"/>
        <w:rPr>
          <w:sz w:val="24"/>
          <w:szCs w:val="24"/>
        </w:rPr>
      </w:pPr>
      <w:r>
        <w:rPr>
          <w:rFonts w:ascii="Times New Roman" w:hAnsi="Times New Roman" w:eastAsia="Times New Roman" w:cs="Times New Roman"/>
          <w:sz w:val="24"/>
          <w:szCs w:val="24"/>
          <w:spacing w:val="-7"/>
        </w:rPr>
        <w:t>5.XX</w:t>
      </w:r>
      <w:r>
        <w:rPr>
          <w:rFonts w:ascii="Times New Roman" w:hAnsi="Times New Roman" w:eastAsia="Times New Roman" w:cs="Times New Roman"/>
          <w:sz w:val="24"/>
          <w:szCs w:val="24"/>
          <w:spacing w:val="40"/>
        </w:rPr>
        <w:t xml:space="preserve"> </w:t>
      </w:r>
      <w:r>
        <w:rPr>
          <w:sz w:val="24"/>
          <w:szCs w:val="24"/>
          <w:spacing w:val="-7"/>
        </w:rPr>
        <w:t>工作面巷道布置及巷道支护方式</w:t>
      </w:r>
    </w:p>
    <w:p>
      <w:pPr>
        <w:spacing w:line="219" w:lineRule="auto"/>
        <w:sectPr>
          <w:headerReference w:type="default" r:id="rId10"/>
          <w:footerReference w:type="default" r:id="rId11"/>
          <w:pgSz w:w="11900" w:h="16940"/>
          <w:pgMar w:top="938" w:right="1090" w:bottom="872" w:left="1064" w:header="748" w:footer="713" w:gutter="0"/>
        </w:sectPr>
        <w:rPr>
          <w:sz w:val="24"/>
          <w:szCs w:val="24"/>
        </w:rPr>
      </w:pP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ind w:firstLine="746"/>
        <w:spacing w:line="5130" w:lineRule="exact"/>
        <w:rPr/>
      </w:pPr>
      <w:r>
        <w:rPr>
          <w:position w:val="-102"/>
        </w:rPr>
        <w:drawing>
          <wp:inline distT="0" distB="0" distL="0" distR="0">
            <wp:extent cx="5365719" cy="3257619"/>
            <wp:effectExtent l="0" t="0" r="0" b="0"/>
            <wp:docPr id="4" name="IM 4"/>
            <wp:cNvGraphicFramePr/>
            <a:graphic>
              <a:graphicData uri="http://schemas.openxmlformats.org/drawingml/2006/picture">
                <pic:pic>
                  <pic:nvPicPr>
                    <pic:cNvPr id="4" name="IM 4"/>
                    <pic:cNvPicPr/>
                  </pic:nvPicPr>
                  <pic:blipFill>
                    <a:blip r:embed="rId14"/>
                    <a:stretch>
                      <a:fillRect/>
                    </a:stretch>
                  </pic:blipFill>
                  <pic:spPr>
                    <a:xfrm rot="0">
                      <a:off x="0" y="0"/>
                      <a:ext cx="5365719" cy="3257619"/>
                    </a:xfrm>
                    <a:prstGeom prst="rect">
                      <a:avLst/>
                    </a:prstGeom>
                  </pic:spPr>
                </pic:pic>
              </a:graphicData>
            </a:graphic>
          </wp:inline>
        </w:drawing>
      </w:r>
    </w:p>
    <w:p>
      <w:pPr>
        <w:pStyle w:val="BodyText"/>
        <w:ind w:left="509"/>
        <w:spacing w:before="204" w:line="219" w:lineRule="auto"/>
        <w:rPr>
          <w:sz w:val="24"/>
          <w:szCs w:val="24"/>
        </w:rPr>
      </w:pPr>
      <w:r>
        <w:rPr>
          <w:sz w:val="24"/>
          <w:szCs w:val="24"/>
          <w:b/>
          <w:bCs/>
          <w:spacing w:val="-2"/>
        </w:rPr>
        <w:t>附图1:</w:t>
      </w:r>
      <w:r>
        <w:rPr>
          <w:sz w:val="24"/>
          <w:szCs w:val="24"/>
          <w:spacing w:val="-2"/>
        </w:rPr>
        <w:t xml:space="preserve"> </w:t>
      </w:r>
      <w:r>
        <w:rPr>
          <w:sz w:val="24"/>
          <w:szCs w:val="24"/>
          <w:b/>
          <w:bCs/>
          <w:spacing w:val="-2"/>
        </w:rPr>
        <w:t>XX</w:t>
      </w:r>
      <w:r>
        <w:rPr>
          <w:sz w:val="24"/>
          <w:szCs w:val="24"/>
          <w:spacing w:val="-47"/>
        </w:rPr>
        <w:t xml:space="preserve"> </w:t>
      </w:r>
      <w:r>
        <w:rPr>
          <w:sz w:val="24"/>
          <w:szCs w:val="24"/>
          <w:b/>
          <w:bCs/>
          <w:spacing w:val="-2"/>
        </w:rPr>
        <w:t>掘进工作面施工平、剖面图</w:t>
      </w:r>
    </w:p>
    <w:p>
      <w:pPr>
        <w:pStyle w:val="BodyText"/>
        <w:ind w:left="509"/>
        <w:spacing w:before="162" w:line="220" w:lineRule="auto"/>
        <w:outlineLvl w:val="0"/>
        <w:rPr>
          <w:rFonts w:ascii="FangSong" w:hAnsi="FangSong" w:eastAsia="FangSong" w:cs="FangSong"/>
          <w:sz w:val="24"/>
          <w:szCs w:val="24"/>
        </w:rPr>
      </w:pPr>
      <w:r>
        <w:rPr>
          <w:sz w:val="24"/>
          <w:szCs w:val="24"/>
          <w:b/>
          <w:bCs/>
          <w:spacing w:val="-4"/>
        </w:rPr>
        <w:t>6.XX</w:t>
      </w:r>
      <w:r>
        <w:rPr>
          <w:sz w:val="24"/>
          <w:szCs w:val="24"/>
          <w:spacing w:val="-55"/>
        </w:rPr>
        <w:t xml:space="preserve"> </w:t>
      </w:r>
      <w:r>
        <w:rPr>
          <w:rFonts w:ascii="FangSong" w:hAnsi="FangSong" w:eastAsia="FangSong" w:cs="FangSong"/>
          <w:sz w:val="24"/>
          <w:szCs w:val="24"/>
          <w:b/>
          <w:bCs/>
          <w:spacing w:val="-4"/>
        </w:rPr>
        <w:t>掘进工作面穿过的煤岩层及沿煤层掘进顶底板岩性特征</w:t>
      </w:r>
    </w:p>
    <w:p>
      <w:pPr>
        <w:pStyle w:val="BodyText"/>
        <w:ind w:left="506"/>
        <w:spacing w:before="191" w:line="458" w:lineRule="exact"/>
        <w:rPr>
          <w:sz w:val="24"/>
          <w:szCs w:val="24"/>
        </w:rPr>
      </w:pPr>
      <w:r>
        <w:rPr>
          <w:sz w:val="24"/>
          <w:szCs w:val="24"/>
          <w:spacing w:val="-4"/>
          <w:position w:val="16"/>
        </w:rPr>
        <w:t>说明揭煤工作面顶底板岩性。</w:t>
      </w:r>
    </w:p>
    <w:p>
      <w:pPr>
        <w:ind w:left="506"/>
        <w:spacing w:line="225" w:lineRule="auto"/>
        <w:rPr>
          <w:rFonts w:ascii="KaiTi" w:hAnsi="KaiTi" w:eastAsia="KaiTi" w:cs="KaiTi"/>
          <w:sz w:val="24"/>
          <w:szCs w:val="24"/>
        </w:rPr>
      </w:pPr>
      <w:r>
        <w:rPr>
          <w:rFonts w:ascii="KaiTi" w:hAnsi="KaiTi" w:eastAsia="KaiTi" w:cs="KaiTi"/>
          <w:sz w:val="24"/>
          <w:szCs w:val="24"/>
          <w:spacing w:val="-2"/>
        </w:rPr>
        <w:t>7.揭煤区域煤层赋存概况</w:t>
      </w:r>
    </w:p>
    <w:p>
      <w:pPr>
        <w:pStyle w:val="BodyText"/>
        <w:ind w:left="26" w:right="47" w:firstLine="479"/>
        <w:spacing w:before="178" w:line="346" w:lineRule="auto"/>
        <w:jc w:val="both"/>
        <w:rPr>
          <w:sz w:val="24"/>
          <w:szCs w:val="24"/>
        </w:rPr>
      </w:pPr>
      <w:r>
        <w:rPr>
          <w:sz w:val="24"/>
          <w:szCs w:val="24"/>
          <w:spacing w:val="7"/>
        </w:rPr>
        <w:t>说明揭煤区域煤层(包含与揭煤区域煤层层间距小于5m</w:t>
      </w:r>
      <w:r>
        <w:rPr>
          <w:sz w:val="24"/>
          <w:szCs w:val="24"/>
          <w:spacing w:val="-47"/>
        </w:rPr>
        <w:t xml:space="preserve"> </w:t>
      </w:r>
      <w:r>
        <w:rPr>
          <w:sz w:val="24"/>
          <w:szCs w:val="24"/>
          <w:spacing w:val="7"/>
        </w:rPr>
        <w:t>的所有煤层</w:t>
      </w:r>
      <w:r>
        <w:rPr>
          <w:sz w:val="24"/>
          <w:szCs w:val="24"/>
          <w:spacing w:val="6"/>
        </w:rPr>
        <w:t>，下同)产状、煤的</w:t>
      </w:r>
      <w:r>
        <w:rPr>
          <w:sz w:val="24"/>
          <w:szCs w:val="24"/>
        </w:rPr>
        <w:t xml:space="preserve"> </w:t>
      </w:r>
      <w:r>
        <w:rPr>
          <w:sz w:val="24"/>
          <w:szCs w:val="24"/>
          <w:spacing w:val="3"/>
        </w:rPr>
        <w:t>结构类型、破坏程度、煤厚、倾角、揭煤点埋深、夹矸(软分层)分布等内容。包</w:t>
      </w:r>
      <w:r>
        <w:rPr>
          <w:sz w:val="24"/>
          <w:szCs w:val="24"/>
          <w:spacing w:val="2"/>
        </w:rPr>
        <w:t>含煤层自燃</w:t>
      </w:r>
    </w:p>
    <w:p>
      <w:pPr>
        <w:pStyle w:val="BodyText"/>
        <w:ind w:left="26"/>
        <w:spacing w:before="1" w:line="217" w:lineRule="auto"/>
        <w:rPr>
          <w:sz w:val="24"/>
          <w:szCs w:val="24"/>
        </w:rPr>
      </w:pPr>
      <w:r>
        <w:rPr>
          <w:sz w:val="24"/>
          <w:szCs w:val="24"/>
          <w:spacing w:val="-3"/>
        </w:rPr>
        <w:t>发火倾向性、煤尘爆炸危险性情况。</w:t>
      </w:r>
    </w:p>
    <w:p>
      <w:pPr>
        <w:ind w:left="506"/>
        <w:spacing w:before="184" w:line="220" w:lineRule="auto"/>
        <w:rPr>
          <w:rFonts w:ascii="FangSong" w:hAnsi="FangSong" w:eastAsia="FangSong" w:cs="FangSong"/>
          <w:sz w:val="24"/>
          <w:szCs w:val="24"/>
        </w:rPr>
      </w:pPr>
      <w:r>
        <w:rPr>
          <w:rFonts w:ascii="FangSong" w:hAnsi="FangSong" w:eastAsia="FangSong" w:cs="FangSong"/>
          <w:sz w:val="24"/>
          <w:szCs w:val="24"/>
          <w:spacing w:val="-4"/>
        </w:rPr>
        <w:t>8.揭煤区域煤层瓦斯情况</w:t>
      </w:r>
    </w:p>
    <w:p>
      <w:pPr>
        <w:pStyle w:val="BodyText"/>
        <w:ind w:left="509"/>
        <w:spacing w:before="175" w:line="469" w:lineRule="exact"/>
        <w:rPr>
          <w:sz w:val="24"/>
          <w:szCs w:val="24"/>
        </w:rPr>
      </w:pPr>
      <w:r>
        <w:rPr>
          <w:sz w:val="24"/>
          <w:szCs w:val="24"/>
          <w:b/>
          <w:bCs/>
          <w:spacing w:val="-6"/>
          <w:position w:val="17"/>
        </w:rPr>
        <w:t>参照构造单元内及相邻区域煤层瓦斯压力、瓦斯</w:t>
      </w:r>
      <w:r>
        <w:rPr>
          <w:sz w:val="24"/>
          <w:szCs w:val="24"/>
          <w:b/>
          <w:bCs/>
          <w:spacing w:val="-7"/>
          <w:position w:val="17"/>
        </w:rPr>
        <w:t>含量、涌出量、突出区域划分，历史瓦斯</w:t>
      </w:r>
    </w:p>
    <w:p>
      <w:pPr>
        <w:pStyle w:val="BodyText"/>
        <w:spacing w:before="1" w:line="217" w:lineRule="auto"/>
        <w:jc w:val="right"/>
        <w:rPr>
          <w:sz w:val="24"/>
          <w:szCs w:val="24"/>
        </w:rPr>
      </w:pPr>
      <w:r>
        <w:rPr>
          <w:sz w:val="24"/>
          <w:szCs w:val="24"/>
          <w:b/>
          <w:bCs/>
          <w:spacing w:val="-4"/>
        </w:rPr>
        <w:t>突出的基本情况，预计揭煤处的煤层瓦斯压力、瓦斯</w:t>
      </w:r>
      <w:r>
        <w:rPr>
          <w:sz w:val="24"/>
          <w:szCs w:val="24"/>
          <w:b/>
          <w:bCs/>
          <w:spacing w:val="-5"/>
        </w:rPr>
        <w:t>含量，初步评价揭煤区域的突出危险性。</w:t>
      </w:r>
    </w:p>
    <w:p>
      <w:pPr>
        <w:pStyle w:val="BodyText"/>
        <w:ind w:left="509"/>
        <w:spacing w:before="179" w:line="220" w:lineRule="auto"/>
        <w:outlineLvl w:val="0"/>
        <w:rPr>
          <w:sz w:val="24"/>
          <w:szCs w:val="24"/>
        </w:rPr>
      </w:pPr>
      <w:r>
        <w:rPr>
          <w:sz w:val="24"/>
          <w:szCs w:val="24"/>
          <w:b/>
          <w:bCs/>
          <w:spacing w:val="-6"/>
        </w:rPr>
        <w:t>9.揭煤区域地质构造情况</w:t>
      </w:r>
    </w:p>
    <w:p>
      <w:pPr>
        <w:pStyle w:val="BodyText"/>
        <w:ind w:left="29" w:right="78" w:firstLine="479"/>
        <w:spacing w:before="163" w:line="354" w:lineRule="auto"/>
        <w:jc w:val="both"/>
        <w:rPr>
          <w:sz w:val="24"/>
          <w:szCs w:val="24"/>
        </w:rPr>
      </w:pPr>
      <w:r>
        <w:rPr>
          <w:sz w:val="24"/>
          <w:szCs w:val="24"/>
          <w:b/>
          <w:bCs/>
          <w:spacing w:val="-3"/>
        </w:rPr>
        <w:t>说明揭煤工作面(包括工作面邻近区域)构造发育情况。</w:t>
      </w:r>
      <w:r>
        <w:rPr>
          <w:sz w:val="24"/>
          <w:szCs w:val="24"/>
          <w:spacing w:val="107"/>
        </w:rPr>
        <w:t xml:space="preserve"> </w:t>
      </w:r>
      <w:r>
        <w:rPr>
          <w:sz w:val="24"/>
          <w:szCs w:val="24"/>
          <w:b/>
          <w:bCs/>
          <w:spacing w:val="-3"/>
        </w:rPr>
        <w:t>(地质部门应根据</w:t>
      </w:r>
      <w:r>
        <w:rPr>
          <w:sz w:val="24"/>
          <w:szCs w:val="24"/>
          <w:b/>
          <w:bCs/>
          <w:spacing w:val="-4"/>
        </w:rPr>
        <w:t>钻孔资料分析</w:t>
      </w:r>
      <w:r>
        <w:rPr>
          <w:sz w:val="24"/>
          <w:szCs w:val="24"/>
        </w:rPr>
        <w:t xml:space="preserve"> </w:t>
      </w:r>
      <w:r>
        <w:rPr>
          <w:sz w:val="24"/>
          <w:szCs w:val="24"/>
          <w:b/>
          <w:bCs/>
          <w:spacing w:val="-4"/>
        </w:rPr>
        <w:t>构造情况，并说明构造对揭煤工作面的影响范围)如有构造，说明构造的落差、产状、发育情</w:t>
      </w:r>
      <w:r>
        <w:rPr>
          <w:sz w:val="24"/>
          <w:szCs w:val="24"/>
          <w:spacing w:val="-4"/>
        </w:rPr>
        <w:t xml:space="preserve"> </w:t>
      </w:r>
      <w:r>
        <w:rPr>
          <w:sz w:val="24"/>
          <w:szCs w:val="24"/>
          <w:b/>
          <w:bCs/>
          <w:spacing w:val="-3"/>
        </w:rPr>
        <w:t>况，并在附图1:</w:t>
      </w:r>
      <w:r>
        <w:rPr>
          <w:sz w:val="24"/>
          <w:szCs w:val="24"/>
          <w:spacing w:val="-17"/>
        </w:rPr>
        <w:t xml:space="preserve"> </w:t>
      </w:r>
      <w:r>
        <w:rPr>
          <w:sz w:val="24"/>
          <w:szCs w:val="24"/>
          <w:b/>
          <w:bCs/>
          <w:spacing w:val="-3"/>
        </w:rPr>
        <w:t>XX掘进工作面施工平、剖面图中标明构造与揭煤工作面的位置关系及相关参</w:t>
      </w:r>
    </w:p>
    <w:p>
      <w:pPr>
        <w:pStyle w:val="BodyText"/>
        <w:spacing w:line="219" w:lineRule="auto"/>
        <w:rPr>
          <w:sz w:val="24"/>
          <w:szCs w:val="24"/>
        </w:rPr>
      </w:pPr>
      <w:r>
        <w:rPr>
          <w:sz w:val="24"/>
          <w:szCs w:val="24"/>
          <w:b/>
          <w:bCs/>
          <w:spacing w:val="-15"/>
        </w:rPr>
        <w:t>数。</w:t>
      </w:r>
    </w:p>
    <w:p>
      <w:pPr>
        <w:spacing w:line="219" w:lineRule="auto"/>
        <w:sectPr>
          <w:headerReference w:type="default" r:id="rId12"/>
          <w:footerReference w:type="default" r:id="rId13"/>
          <w:pgSz w:w="11900" w:h="16940"/>
          <w:pgMar w:top="935" w:right="1053" w:bottom="872" w:left="1053" w:header="755" w:footer="713" w:gutter="0"/>
        </w:sectPr>
        <w:rPr>
          <w:sz w:val="24"/>
          <w:szCs w:val="24"/>
        </w:rPr>
      </w:pPr>
    </w:p>
    <w:p>
      <w:pPr>
        <w:spacing w:line="268" w:lineRule="auto"/>
        <w:rPr>
          <w:rFonts w:ascii="Arial"/>
          <w:sz w:val="21"/>
        </w:rPr>
      </w:pPr>
      <w:r/>
    </w:p>
    <w:p>
      <w:pPr>
        <w:spacing w:line="268" w:lineRule="auto"/>
        <w:rPr>
          <w:rFonts w:ascii="Arial"/>
          <w:sz w:val="21"/>
        </w:rPr>
      </w:pPr>
      <w:r/>
    </w:p>
    <w:p>
      <w:pPr>
        <w:pStyle w:val="BodyText"/>
        <w:ind w:left="3808"/>
        <w:spacing w:before="88" w:line="219" w:lineRule="auto"/>
        <w:rPr>
          <w:sz w:val="27"/>
          <w:szCs w:val="27"/>
        </w:rPr>
      </w:pPr>
      <w:r>
        <w:rPr>
          <w:sz w:val="27"/>
          <w:szCs w:val="27"/>
          <w:b/>
          <w:bCs/>
          <w:spacing w:val="2"/>
        </w:rPr>
        <w:t>第三章</w:t>
      </w:r>
      <w:r>
        <w:rPr>
          <w:sz w:val="27"/>
          <w:szCs w:val="27"/>
          <w:spacing w:val="2"/>
        </w:rPr>
        <w:t xml:space="preserve">  </w:t>
      </w:r>
      <w:r>
        <w:rPr>
          <w:sz w:val="27"/>
          <w:szCs w:val="27"/>
          <w:b/>
          <w:bCs/>
          <w:spacing w:val="2"/>
        </w:rPr>
        <w:t>安全系统</w:t>
      </w:r>
    </w:p>
    <w:p>
      <w:pPr>
        <w:ind w:left="508"/>
        <w:spacing w:before="164" w:line="223" w:lineRule="auto"/>
        <w:outlineLvl w:val="0"/>
        <w:rPr>
          <w:rFonts w:ascii="KaiTi" w:hAnsi="KaiTi" w:eastAsia="KaiTi" w:cs="KaiTi"/>
          <w:sz w:val="24"/>
          <w:szCs w:val="24"/>
        </w:rPr>
      </w:pPr>
      <w:r>
        <w:rPr>
          <w:rFonts w:ascii="KaiTi" w:hAnsi="KaiTi" w:eastAsia="KaiTi" w:cs="KaiTi"/>
          <w:sz w:val="24"/>
          <w:szCs w:val="24"/>
          <w:b/>
          <w:bCs/>
          <w:spacing w:val="-12"/>
        </w:rPr>
        <w:t>一、通风系统</w:t>
      </w:r>
    </w:p>
    <w:p>
      <w:pPr>
        <w:spacing w:before="145" w:line="484" w:lineRule="exact"/>
        <w:jc w:val="right"/>
        <w:rPr>
          <w:rFonts w:ascii="KaiTi" w:hAnsi="KaiTi" w:eastAsia="KaiTi" w:cs="KaiTi"/>
          <w:sz w:val="24"/>
          <w:szCs w:val="24"/>
        </w:rPr>
      </w:pPr>
      <w:r>
        <w:rPr>
          <w:rFonts w:ascii="KaiTi" w:hAnsi="KaiTi" w:eastAsia="KaiTi" w:cs="KaiTi"/>
          <w:sz w:val="24"/>
          <w:szCs w:val="24"/>
          <w:spacing w:val="4"/>
          <w:position w:val="18"/>
        </w:rPr>
        <w:t>矿井通风方式、主通风机主要运行参数(型号、电机功率、</w:t>
      </w:r>
      <w:r>
        <w:rPr>
          <w:rFonts w:ascii="KaiTi" w:hAnsi="KaiTi" w:eastAsia="KaiTi" w:cs="KaiTi"/>
          <w:sz w:val="24"/>
          <w:szCs w:val="24"/>
          <w:spacing w:val="3"/>
          <w:position w:val="18"/>
        </w:rPr>
        <w:t>叶片运行角度)、矿井(采区)</w:t>
      </w:r>
    </w:p>
    <w:p>
      <w:pPr>
        <w:pStyle w:val="BodyText"/>
        <w:ind w:left="5"/>
        <w:spacing w:line="219" w:lineRule="auto"/>
        <w:rPr>
          <w:sz w:val="24"/>
          <w:szCs w:val="24"/>
        </w:rPr>
      </w:pPr>
      <w:r>
        <w:rPr>
          <w:sz w:val="24"/>
          <w:szCs w:val="24"/>
          <w:spacing w:val="-4"/>
        </w:rPr>
        <w:t>总进风、回风量，有效风量率等。</w:t>
      </w:r>
    </w:p>
    <w:p>
      <w:pPr>
        <w:pStyle w:val="BodyText"/>
        <w:ind w:right="47"/>
        <w:spacing w:before="164" w:line="461" w:lineRule="exact"/>
        <w:jc w:val="right"/>
        <w:rPr>
          <w:sz w:val="24"/>
          <w:szCs w:val="24"/>
        </w:rPr>
      </w:pPr>
      <w:r>
        <w:rPr>
          <w:sz w:val="24"/>
          <w:szCs w:val="24"/>
          <w:position w:val="16"/>
        </w:rPr>
        <w:t>XX</w:t>
      </w:r>
      <w:r>
        <w:rPr>
          <w:sz w:val="24"/>
          <w:szCs w:val="24"/>
          <w:spacing w:val="1"/>
          <w:position w:val="16"/>
        </w:rPr>
        <w:t>工作面局部通风情况，局部通风机安装地点、局部通风机运行型号、额定</w:t>
      </w:r>
      <w:r>
        <w:rPr>
          <w:sz w:val="24"/>
          <w:szCs w:val="24"/>
          <w:position w:val="16"/>
        </w:rPr>
        <w:t>风量、XX</w:t>
      </w:r>
      <w:r>
        <w:rPr>
          <w:sz w:val="24"/>
          <w:szCs w:val="24"/>
          <w:spacing w:val="-54"/>
          <w:position w:val="16"/>
        </w:rPr>
        <w:t xml:space="preserve"> </w:t>
      </w:r>
      <w:r>
        <w:rPr>
          <w:sz w:val="24"/>
          <w:szCs w:val="24"/>
          <w:position w:val="16"/>
        </w:rPr>
        <w:t>工</w:t>
      </w:r>
    </w:p>
    <w:p>
      <w:pPr>
        <w:pStyle w:val="BodyText"/>
        <w:ind w:left="5"/>
        <w:spacing w:line="220" w:lineRule="auto"/>
        <w:rPr>
          <w:sz w:val="24"/>
          <w:szCs w:val="24"/>
        </w:rPr>
      </w:pPr>
      <w:r>
        <w:rPr>
          <w:sz w:val="24"/>
          <w:szCs w:val="24"/>
          <w:spacing w:val="-10"/>
        </w:rPr>
        <w:t>作面需风量。</w:t>
      </w:r>
    </w:p>
    <w:p>
      <w:pPr>
        <w:pStyle w:val="BodyText"/>
        <w:ind w:left="505"/>
        <w:spacing w:before="174" w:line="220" w:lineRule="auto"/>
        <w:rPr>
          <w:sz w:val="24"/>
          <w:szCs w:val="24"/>
        </w:rPr>
      </w:pPr>
      <w:r>
        <w:rPr>
          <w:rFonts w:ascii="Times New Roman" w:hAnsi="Times New Roman" w:eastAsia="Times New Roman" w:cs="Times New Roman"/>
          <w:sz w:val="24"/>
          <w:szCs w:val="24"/>
          <w:spacing w:val="-5"/>
        </w:rPr>
        <w:t>Xx</w:t>
      </w:r>
      <w:r>
        <w:rPr>
          <w:rFonts w:ascii="Times New Roman" w:hAnsi="Times New Roman" w:eastAsia="Times New Roman" w:cs="Times New Roman"/>
          <w:sz w:val="24"/>
          <w:szCs w:val="24"/>
          <w:spacing w:val="33"/>
          <w:w w:val="101"/>
        </w:rPr>
        <w:t xml:space="preserve"> </w:t>
      </w:r>
      <w:r>
        <w:rPr>
          <w:sz w:val="24"/>
          <w:szCs w:val="24"/>
          <w:spacing w:val="-5"/>
        </w:rPr>
        <w:t>工作面建立安全可靠的独立通风系统及加强控制通风风流设施的措施。</w:t>
      </w:r>
    </w:p>
    <w:p>
      <w:pPr>
        <w:spacing w:line="361" w:lineRule="auto"/>
        <w:rPr>
          <w:rFonts w:ascii="Arial"/>
          <w:sz w:val="21"/>
        </w:rPr>
      </w:pPr>
      <w:r/>
    </w:p>
    <w:p>
      <w:pPr>
        <w:ind w:firstLine="555"/>
        <w:spacing w:line="3930" w:lineRule="exact"/>
        <w:rPr/>
      </w:pPr>
      <w:r>
        <w:rPr>
          <w:position w:val="-78"/>
        </w:rPr>
        <w:drawing>
          <wp:inline distT="0" distB="0" distL="0" distR="0">
            <wp:extent cx="5302244" cy="2495493"/>
            <wp:effectExtent l="0" t="0" r="0" b="0"/>
            <wp:docPr id="6" name="IM 6"/>
            <wp:cNvGraphicFramePr/>
            <a:graphic>
              <a:graphicData uri="http://schemas.openxmlformats.org/drawingml/2006/picture">
                <pic:pic>
                  <pic:nvPicPr>
                    <pic:cNvPr id="6" name="IM 6"/>
                    <pic:cNvPicPr/>
                  </pic:nvPicPr>
                  <pic:blipFill>
                    <a:blip r:embed="rId17"/>
                    <a:stretch>
                      <a:fillRect/>
                    </a:stretch>
                  </pic:blipFill>
                  <pic:spPr>
                    <a:xfrm rot="0">
                      <a:off x="0" y="0"/>
                      <a:ext cx="5302244" cy="2495493"/>
                    </a:xfrm>
                    <a:prstGeom prst="rect">
                      <a:avLst/>
                    </a:prstGeom>
                  </pic:spPr>
                </pic:pic>
              </a:graphicData>
            </a:graphic>
          </wp:inline>
        </w:drawing>
      </w:r>
    </w:p>
    <w:p>
      <w:pPr>
        <w:spacing w:line="268" w:lineRule="auto"/>
        <w:rPr>
          <w:rFonts w:ascii="Arial"/>
          <w:sz w:val="21"/>
        </w:rPr>
      </w:pPr>
      <w:r/>
    </w:p>
    <w:p>
      <w:pPr>
        <w:pStyle w:val="BodyText"/>
        <w:ind w:left="505"/>
        <w:spacing w:before="79" w:line="219" w:lineRule="auto"/>
        <w:rPr>
          <w:sz w:val="24"/>
          <w:szCs w:val="24"/>
        </w:rPr>
      </w:pPr>
      <w:r>
        <w:rPr>
          <w:sz w:val="24"/>
          <w:szCs w:val="24"/>
          <w:spacing w:val="13"/>
        </w:rPr>
        <w:t>附图2:</w:t>
      </w:r>
      <w:r>
        <w:rPr>
          <w:sz w:val="24"/>
          <w:szCs w:val="24"/>
        </w:rPr>
        <w:t>XX</w:t>
      </w:r>
      <w:r>
        <w:rPr>
          <w:sz w:val="24"/>
          <w:szCs w:val="24"/>
          <w:spacing w:val="-45"/>
        </w:rPr>
        <w:t xml:space="preserve"> </w:t>
      </w:r>
      <w:r>
        <w:rPr>
          <w:sz w:val="24"/>
          <w:szCs w:val="24"/>
          <w:spacing w:val="13"/>
        </w:rPr>
        <w:t>工作面局部通风系统图(标示避灾路线)</w:t>
      </w:r>
    </w:p>
    <w:p>
      <w:pPr>
        <w:ind w:left="508"/>
        <w:spacing w:before="172" w:line="222" w:lineRule="auto"/>
        <w:outlineLvl w:val="0"/>
        <w:rPr>
          <w:rFonts w:ascii="FangSong" w:hAnsi="FangSong" w:eastAsia="FangSong" w:cs="FangSong"/>
          <w:sz w:val="24"/>
          <w:szCs w:val="24"/>
        </w:rPr>
      </w:pPr>
      <w:r>
        <w:rPr>
          <w:rFonts w:ascii="FangSong" w:hAnsi="FangSong" w:eastAsia="FangSong" w:cs="FangSong"/>
          <w:sz w:val="24"/>
          <w:szCs w:val="24"/>
          <w:b/>
          <w:bCs/>
          <w:spacing w:val="-9"/>
        </w:rPr>
        <w:t>二、抽采系统</w:t>
      </w:r>
    </w:p>
    <w:p>
      <w:pPr>
        <w:ind w:right="30"/>
        <w:spacing w:before="152" w:line="483" w:lineRule="exact"/>
        <w:jc w:val="right"/>
        <w:rPr>
          <w:rFonts w:ascii="FangSong" w:hAnsi="FangSong" w:eastAsia="FangSong" w:cs="FangSong"/>
          <w:sz w:val="24"/>
          <w:szCs w:val="24"/>
        </w:rPr>
      </w:pPr>
      <w:r>
        <w:rPr>
          <w:rFonts w:ascii="FangSong" w:hAnsi="FangSong" w:eastAsia="FangSong" w:cs="FangSong"/>
          <w:sz w:val="24"/>
          <w:szCs w:val="24"/>
          <w:spacing w:val="3"/>
          <w:position w:val="18"/>
        </w:rPr>
        <w:t>抽采泵主要运行参数(型号、电机功率、目前主要抽采参数)、矿井抽采率、矿井主要抽</w:t>
      </w:r>
    </w:p>
    <w:p>
      <w:pPr>
        <w:pStyle w:val="BodyText"/>
        <w:ind w:left="5"/>
        <w:spacing w:before="1" w:line="218" w:lineRule="auto"/>
        <w:rPr>
          <w:sz w:val="24"/>
          <w:szCs w:val="24"/>
        </w:rPr>
      </w:pPr>
      <w:r>
        <w:rPr>
          <w:sz w:val="24"/>
          <w:szCs w:val="24"/>
          <w:spacing w:val="-5"/>
        </w:rPr>
        <w:t>采管路布置情况等。</w:t>
      </w:r>
    </w:p>
    <w:p>
      <w:pPr>
        <w:ind w:left="508"/>
        <w:spacing w:before="157" w:line="223" w:lineRule="auto"/>
        <w:outlineLvl w:val="0"/>
        <w:rPr>
          <w:rFonts w:ascii="KaiTi" w:hAnsi="KaiTi" w:eastAsia="KaiTi" w:cs="KaiTi"/>
          <w:sz w:val="24"/>
          <w:szCs w:val="24"/>
        </w:rPr>
      </w:pPr>
      <w:r>
        <w:rPr>
          <w:rFonts w:ascii="KaiTi" w:hAnsi="KaiTi" w:eastAsia="KaiTi" w:cs="KaiTi"/>
          <w:sz w:val="24"/>
          <w:szCs w:val="24"/>
          <w:b/>
          <w:bCs/>
          <w:spacing w:val="-11"/>
        </w:rPr>
        <w:t>三、监控系统</w:t>
      </w:r>
    </w:p>
    <w:p>
      <w:pPr>
        <w:pStyle w:val="BodyText"/>
        <w:ind w:left="505"/>
        <w:spacing w:before="178" w:line="219" w:lineRule="auto"/>
        <w:rPr>
          <w:sz w:val="24"/>
          <w:szCs w:val="24"/>
        </w:rPr>
      </w:pPr>
      <w:r>
        <w:rPr>
          <w:sz w:val="24"/>
          <w:szCs w:val="24"/>
          <w:spacing w:val="-5"/>
        </w:rPr>
        <w:t>简述矿井安全监控系统主要情况介绍。</w:t>
      </w:r>
    </w:p>
    <w:p>
      <w:pPr>
        <w:pStyle w:val="BodyText"/>
        <w:ind w:left="505"/>
        <w:spacing w:before="186" w:line="441" w:lineRule="exact"/>
        <w:rPr>
          <w:sz w:val="24"/>
          <w:szCs w:val="24"/>
        </w:rPr>
      </w:pPr>
      <w:r>
        <w:rPr>
          <w:sz w:val="24"/>
          <w:szCs w:val="24"/>
          <w:position w:val="15"/>
        </w:rPr>
        <w:t>XX</w:t>
      </w:r>
      <w:r>
        <w:rPr>
          <w:sz w:val="24"/>
          <w:szCs w:val="24"/>
          <w:spacing w:val="5"/>
          <w:position w:val="15"/>
        </w:rPr>
        <w:t>工作面安全监控系统布置情况(传感器安装位置、报警浓度、断电浓度、复电浓度、</w:t>
      </w:r>
    </w:p>
    <w:p>
      <w:pPr>
        <w:pStyle w:val="BodyText"/>
        <w:ind w:left="5"/>
        <w:spacing w:before="1" w:line="220" w:lineRule="auto"/>
        <w:rPr>
          <w:sz w:val="24"/>
          <w:szCs w:val="24"/>
        </w:rPr>
      </w:pPr>
      <w:r>
        <w:rPr>
          <w:sz w:val="24"/>
          <w:szCs w:val="24"/>
          <w:spacing w:val="8"/>
        </w:rPr>
        <w:t>控制区域)。</w:t>
      </w:r>
    </w:p>
    <w:p>
      <w:pPr>
        <w:pStyle w:val="BodyText"/>
        <w:ind w:left="505"/>
        <w:spacing w:before="182" w:line="470" w:lineRule="exact"/>
        <w:rPr>
          <w:sz w:val="24"/>
          <w:szCs w:val="24"/>
        </w:rPr>
      </w:pPr>
      <w:r>
        <w:rPr>
          <w:sz w:val="24"/>
          <w:szCs w:val="24"/>
          <w:spacing w:val="-5"/>
          <w:position w:val="17"/>
        </w:rPr>
        <w:t>简述矿井视频监控系统主要情况介绍。</w:t>
      </w:r>
    </w:p>
    <w:p>
      <w:pPr>
        <w:pStyle w:val="BodyText"/>
        <w:ind w:left="505"/>
        <w:spacing w:before="1" w:line="218" w:lineRule="auto"/>
        <w:rPr>
          <w:sz w:val="24"/>
          <w:szCs w:val="24"/>
        </w:rPr>
      </w:pPr>
      <w:r>
        <w:rPr>
          <w:sz w:val="24"/>
          <w:szCs w:val="24"/>
          <w:spacing w:val="-4"/>
        </w:rPr>
        <w:t>Xx</w:t>
      </w:r>
      <w:r>
        <w:rPr>
          <w:sz w:val="24"/>
          <w:szCs w:val="24"/>
          <w:spacing w:val="-51"/>
        </w:rPr>
        <w:t xml:space="preserve"> </w:t>
      </w:r>
      <w:r>
        <w:rPr>
          <w:sz w:val="24"/>
          <w:szCs w:val="24"/>
          <w:spacing w:val="-4"/>
        </w:rPr>
        <w:t>工作面视频监控系统布置情况。</w:t>
      </w:r>
    </w:p>
    <w:p>
      <w:pPr>
        <w:ind w:left="508"/>
        <w:spacing w:before="157" w:line="223" w:lineRule="auto"/>
        <w:outlineLvl w:val="0"/>
        <w:rPr>
          <w:rFonts w:ascii="KaiTi" w:hAnsi="KaiTi" w:eastAsia="KaiTi" w:cs="KaiTi"/>
          <w:sz w:val="24"/>
          <w:szCs w:val="24"/>
        </w:rPr>
      </w:pPr>
      <w:r>
        <w:rPr>
          <w:rFonts w:ascii="KaiTi" w:hAnsi="KaiTi" w:eastAsia="KaiTi" w:cs="KaiTi"/>
          <w:sz w:val="24"/>
          <w:szCs w:val="24"/>
          <w:b/>
          <w:bCs/>
          <w:spacing w:val="-13"/>
        </w:rPr>
        <w:t>四、供电系统</w:t>
      </w:r>
    </w:p>
    <w:p>
      <w:pPr>
        <w:pStyle w:val="BodyText"/>
        <w:ind w:left="505"/>
        <w:spacing w:before="188" w:line="219" w:lineRule="auto"/>
        <w:rPr>
          <w:sz w:val="24"/>
          <w:szCs w:val="24"/>
        </w:rPr>
      </w:pPr>
      <w:r>
        <w:rPr>
          <w:sz w:val="24"/>
          <w:szCs w:val="24"/>
          <w:spacing w:val="-6"/>
        </w:rPr>
        <w:t>简述</w:t>
      </w:r>
      <w:r>
        <w:rPr>
          <w:sz w:val="24"/>
          <w:szCs w:val="24"/>
          <w:spacing w:val="-47"/>
        </w:rPr>
        <w:t xml:space="preserve"> </w:t>
      </w:r>
      <w:r>
        <w:rPr>
          <w:sz w:val="24"/>
          <w:szCs w:val="24"/>
          <w:spacing w:val="-6"/>
        </w:rPr>
        <w:t>XX</w:t>
      </w:r>
      <w:r>
        <w:rPr>
          <w:sz w:val="24"/>
          <w:szCs w:val="24"/>
          <w:spacing w:val="-54"/>
        </w:rPr>
        <w:t xml:space="preserve"> </w:t>
      </w:r>
      <w:r>
        <w:rPr>
          <w:sz w:val="24"/>
          <w:szCs w:val="24"/>
          <w:spacing w:val="-6"/>
        </w:rPr>
        <w:t>工作面供电系统。</w:t>
      </w:r>
    </w:p>
    <w:p>
      <w:pPr>
        <w:spacing w:line="219" w:lineRule="auto"/>
        <w:sectPr>
          <w:headerReference w:type="default" r:id="rId15"/>
          <w:footerReference w:type="default" r:id="rId16"/>
          <w:pgSz w:w="11900" w:h="16940"/>
          <w:pgMar w:top="938" w:right="1082" w:bottom="868" w:left="1044" w:header="748" w:footer="729" w:gutter="0"/>
        </w:sectPr>
        <w:rPr>
          <w:sz w:val="24"/>
          <w:szCs w:val="24"/>
        </w:rPr>
      </w:pPr>
    </w:p>
    <w:p>
      <w:pPr>
        <w:spacing w:line="281" w:lineRule="auto"/>
        <w:rPr>
          <w:rFonts w:ascii="Arial"/>
          <w:sz w:val="21"/>
        </w:rPr>
      </w:pPr>
      <w:r/>
    </w:p>
    <w:p>
      <w:pPr>
        <w:spacing w:line="282" w:lineRule="auto"/>
        <w:rPr>
          <w:rFonts w:ascii="Arial"/>
          <w:sz w:val="21"/>
        </w:rPr>
      </w:pPr>
      <w:r/>
    </w:p>
    <w:p>
      <w:pPr>
        <w:ind w:left="478"/>
        <w:spacing w:before="78" w:line="222" w:lineRule="auto"/>
        <w:outlineLvl w:val="0"/>
        <w:rPr>
          <w:rFonts w:ascii="FangSong" w:hAnsi="FangSong" w:eastAsia="FangSong" w:cs="FangSong"/>
          <w:sz w:val="24"/>
          <w:szCs w:val="24"/>
        </w:rPr>
      </w:pPr>
      <w:bookmarkStart w:name="bookmark16" w:id="12"/>
      <w:bookmarkEnd w:id="12"/>
      <w:bookmarkStart w:name="bookmark17" w:id="13"/>
      <w:bookmarkEnd w:id="13"/>
      <w:bookmarkStart w:name="bookmark18" w:id="14"/>
      <w:bookmarkEnd w:id="14"/>
      <w:r>
        <w:rPr>
          <w:rFonts w:ascii="FangSong" w:hAnsi="FangSong" w:eastAsia="FangSong" w:cs="FangSong"/>
          <w:sz w:val="24"/>
          <w:szCs w:val="24"/>
          <w:b/>
          <w:bCs/>
          <w:spacing w:val="-9"/>
        </w:rPr>
        <w:t>五、人员定位系统</w:t>
      </w:r>
    </w:p>
    <w:p>
      <w:pPr>
        <w:pStyle w:val="BodyText"/>
        <w:ind w:left="474"/>
        <w:spacing w:before="166" w:line="219" w:lineRule="auto"/>
        <w:rPr>
          <w:sz w:val="24"/>
          <w:szCs w:val="24"/>
        </w:rPr>
      </w:pPr>
      <w:r>
        <w:rPr>
          <w:sz w:val="24"/>
          <w:szCs w:val="24"/>
          <w:spacing w:val="-4"/>
        </w:rPr>
        <w:t>简述矿井人员定位系统及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工作面射频卡信号接收器安装情况。</w:t>
      </w:r>
    </w:p>
    <w:p>
      <w:pPr>
        <w:ind w:left="478"/>
        <w:spacing w:before="180" w:line="222" w:lineRule="auto"/>
        <w:outlineLvl w:val="0"/>
        <w:rPr>
          <w:rFonts w:ascii="FangSong" w:hAnsi="FangSong" w:eastAsia="FangSong" w:cs="FangSong"/>
          <w:sz w:val="24"/>
          <w:szCs w:val="24"/>
        </w:rPr>
      </w:pPr>
      <w:r>
        <w:rPr>
          <w:rFonts w:ascii="FangSong" w:hAnsi="FangSong" w:eastAsia="FangSong" w:cs="FangSong"/>
          <w:sz w:val="24"/>
          <w:szCs w:val="24"/>
          <w:b/>
          <w:bCs/>
          <w:spacing w:val="-7"/>
        </w:rPr>
        <w:t>六、通信联络系统</w:t>
      </w:r>
    </w:p>
    <w:p>
      <w:pPr>
        <w:pStyle w:val="BodyText"/>
        <w:ind w:left="474"/>
        <w:spacing w:before="166" w:line="219" w:lineRule="auto"/>
        <w:rPr>
          <w:sz w:val="24"/>
          <w:szCs w:val="24"/>
        </w:rPr>
      </w:pPr>
      <w:r>
        <w:rPr>
          <w:sz w:val="24"/>
          <w:szCs w:val="24"/>
          <w:spacing w:val="-6"/>
        </w:rPr>
        <w:t>简述矿井通信联络系统及</w:t>
      </w:r>
      <w:r>
        <w:rPr>
          <w:sz w:val="24"/>
          <w:szCs w:val="24"/>
          <w:spacing w:val="-66"/>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工作面通信联络电话安装情</w:t>
      </w:r>
      <w:r>
        <w:rPr>
          <w:sz w:val="24"/>
          <w:szCs w:val="24"/>
          <w:spacing w:val="-7"/>
        </w:rPr>
        <w:t>况。</w:t>
      </w:r>
    </w:p>
    <w:p>
      <w:pPr>
        <w:ind w:left="478"/>
        <w:spacing w:before="167" w:line="223" w:lineRule="auto"/>
        <w:outlineLvl w:val="0"/>
        <w:rPr>
          <w:rFonts w:ascii="KaiTi" w:hAnsi="KaiTi" w:eastAsia="KaiTi" w:cs="KaiTi"/>
          <w:sz w:val="24"/>
          <w:szCs w:val="24"/>
        </w:rPr>
      </w:pPr>
      <w:r>
        <w:rPr>
          <w:rFonts w:ascii="KaiTi" w:hAnsi="KaiTi" w:eastAsia="KaiTi" w:cs="KaiTi"/>
          <w:sz w:val="24"/>
          <w:szCs w:val="24"/>
          <w:b/>
          <w:bCs/>
          <w:spacing w:val="-10"/>
        </w:rPr>
        <w:t>七、矿井压风系统</w:t>
      </w:r>
    </w:p>
    <w:p>
      <w:pPr>
        <w:ind w:left="474"/>
        <w:spacing w:before="174" w:line="223" w:lineRule="auto"/>
        <w:rPr>
          <w:rFonts w:ascii="KaiTi" w:hAnsi="KaiTi" w:eastAsia="KaiTi" w:cs="KaiTi"/>
          <w:sz w:val="24"/>
          <w:szCs w:val="24"/>
        </w:rPr>
      </w:pPr>
      <w:r>
        <w:rPr>
          <w:rFonts w:ascii="KaiTi" w:hAnsi="KaiTi" w:eastAsia="KaiTi" w:cs="KaiTi"/>
          <w:sz w:val="24"/>
          <w:szCs w:val="24"/>
          <w:spacing w:val="-8"/>
        </w:rPr>
        <w:t>简述矿井压风系统及</w:t>
      </w:r>
      <w:r>
        <w:rPr>
          <w:rFonts w:ascii="KaiTi" w:hAnsi="KaiTi" w:eastAsia="KaiTi" w:cs="KaiTi"/>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KaiTi" w:hAnsi="KaiTi" w:eastAsia="KaiTi" w:cs="KaiTi"/>
          <w:sz w:val="24"/>
          <w:szCs w:val="24"/>
          <w:spacing w:val="-8"/>
        </w:rPr>
        <w:t>工作面压风系统安装情况。</w:t>
      </w:r>
    </w:p>
    <w:p>
      <w:pPr>
        <w:ind w:left="478"/>
        <w:spacing w:before="177"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ind w:left="474"/>
        <w:spacing w:before="153" w:line="223" w:lineRule="auto"/>
        <w:rPr>
          <w:rFonts w:ascii="KaiTi" w:hAnsi="KaiTi" w:eastAsia="KaiTi" w:cs="KaiTi"/>
          <w:sz w:val="24"/>
          <w:szCs w:val="24"/>
        </w:rPr>
      </w:pPr>
      <w:r>
        <w:rPr>
          <w:rFonts w:ascii="KaiTi" w:hAnsi="KaiTi" w:eastAsia="KaiTi" w:cs="KaiTi"/>
          <w:sz w:val="24"/>
          <w:szCs w:val="24"/>
          <w:spacing w:val="-6"/>
        </w:rPr>
        <w:t>简述矿井井下永久避难硐室及</w:t>
      </w:r>
      <w:r>
        <w:rPr>
          <w:rFonts w:ascii="KaiTi" w:hAnsi="KaiTi" w:eastAsia="KaiTi" w:cs="KaiTi"/>
          <w:sz w:val="24"/>
          <w:szCs w:val="24"/>
          <w:spacing w:val="-46"/>
        </w:rPr>
        <w:t xml:space="preserve"> </w:t>
      </w:r>
      <w:r>
        <w:rPr>
          <w:rFonts w:ascii="Times New Roman" w:hAnsi="Times New Roman" w:eastAsia="Times New Roman" w:cs="Times New Roman"/>
          <w:sz w:val="24"/>
          <w:szCs w:val="24"/>
          <w:spacing w:val="-6"/>
        </w:rPr>
        <w:t>XX </w:t>
      </w:r>
      <w:r>
        <w:rPr>
          <w:rFonts w:ascii="KaiTi" w:hAnsi="KaiTi" w:eastAsia="KaiTi" w:cs="KaiTi"/>
          <w:sz w:val="24"/>
          <w:szCs w:val="24"/>
          <w:spacing w:val="-6"/>
        </w:rPr>
        <w:t>工作面临时避难硐室布置情况。</w:t>
      </w:r>
    </w:p>
    <w:p>
      <w:pPr>
        <w:ind w:left="478"/>
        <w:spacing w:before="182"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九、供水施救</w:t>
      </w:r>
    </w:p>
    <w:p>
      <w:pPr>
        <w:ind w:left="474"/>
        <w:spacing w:before="169" w:line="220" w:lineRule="auto"/>
        <w:rPr>
          <w:rFonts w:ascii="FangSong" w:hAnsi="FangSong" w:eastAsia="FangSong" w:cs="FangSong"/>
          <w:sz w:val="24"/>
          <w:szCs w:val="24"/>
        </w:rPr>
      </w:pPr>
      <w:r>
        <w:rPr>
          <w:rFonts w:ascii="FangSong" w:hAnsi="FangSong" w:eastAsia="FangSong" w:cs="FangSong"/>
          <w:sz w:val="24"/>
          <w:szCs w:val="24"/>
          <w:spacing w:val="-8"/>
        </w:rPr>
        <w:t>简述矿井供水施救及</w:t>
      </w:r>
      <w:r>
        <w:rPr>
          <w:rFonts w:ascii="FangSong" w:hAnsi="FangSong" w:eastAsia="FangSong" w:cs="FangSong"/>
          <w:sz w:val="24"/>
          <w:szCs w:val="24"/>
          <w:spacing w:val="-46"/>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FangSong" w:hAnsi="FangSong" w:eastAsia="FangSong" w:cs="FangSong"/>
          <w:sz w:val="24"/>
          <w:szCs w:val="24"/>
          <w:spacing w:val="-8"/>
        </w:rPr>
        <w:t>工作面供水施救安装布置情况。</w:t>
      </w:r>
    </w:p>
    <w:p>
      <w:pPr>
        <w:spacing w:line="220" w:lineRule="auto"/>
        <w:sectPr>
          <w:headerReference w:type="default" r:id="rId18"/>
          <w:footerReference w:type="default" r:id="rId19"/>
          <w:pgSz w:w="11900" w:h="16940"/>
          <w:pgMar w:top="937" w:right="1080" w:bottom="870" w:left="1075" w:header="757" w:footer="713" w:gutter="0"/>
        </w:sectPr>
        <w:rPr>
          <w:rFonts w:ascii="FangSong" w:hAnsi="FangSong" w:eastAsia="FangSong" w:cs="FangSong"/>
          <w:sz w:val="24"/>
          <w:szCs w:val="24"/>
        </w:rPr>
      </w:pPr>
    </w:p>
    <w:p>
      <w:pPr>
        <w:spacing w:line="255" w:lineRule="auto"/>
        <w:rPr>
          <w:rFonts w:ascii="Arial"/>
          <w:sz w:val="21"/>
        </w:rPr>
      </w:pPr>
      <w:r/>
    </w:p>
    <w:p>
      <w:pPr>
        <w:spacing w:line="255" w:lineRule="auto"/>
        <w:rPr>
          <w:rFonts w:ascii="Arial"/>
          <w:sz w:val="21"/>
        </w:rPr>
      </w:pPr>
      <w:r/>
    </w:p>
    <w:p>
      <w:pPr>
        <w:pStyle w:val="BodyText"/>
        <w:ind w:left="3563"/>
        <w:spacing w:before="95" w:line="219" w:lineRule="auto"/>
        <w:rPr>
          <w:sz w:val="29"/>
          <w:szCs w:val="29"/>
        </w:rPr>
      </w:pPr>
      <w:r>
        <w:rPr>
          <w:sz w:val="29"/>
          <w:szCs w:val="29"/>
          <w:b/>
          <w:bCs/>
          <w:spacing w:val="-15"/>
        </w:rPr>
        <w:t>第四章</w:t>
      </w:r>
      <w:r>
        <w:rPr>
          <w:sz w:val="29"/>
          <w:szCs w:val="29"/>
          <w:spacing w:val="-15"/>
        </w:rPr>
        <w:t xml:space="preserve">  </w:t>
      </w:r>
      <w:r>
        <w:rPr>
          <w:sz w:val="29"/>
          <w:szCs w:val="29"/>
          <w:b/>
          <w:bCs/>
          <w:spacing w:val="-15"/>
        </w:rPr>
        <w:t>揭煤工序设计</w:t>
      </w:r>
    </w:p>
    <w:p>
      <w:pPr>
        <w:spacing w:line="338" w:lineRule="auto"/>
        <w:rPr>
          <w:rFonts w:ascii="Arial"/>
          <w:sz w:val="21"/>
        </w:rPr>
      </w:pPr>
      <w:r/>
    </w:p>
    <w:p>
      <w:pPr>
        <w:pStyle w:val="BodyText"/>
        <w:ind w:left="570"/>
        <w:spacing w:before="78" w:line="219" w:lineRule="auto"/>
        <w:rPr>
          <w:sz w:val="24"/>
          <w:szCs w:val="24"/>
        </w:rPr>
      </w:pPr>
      <w:r>
        <w:rPr>
          <w:sz w:val="24"/>
          <w:szCs w:val="24"/>
          <w:spacing w:val="-2"/>
        </w:rPr>
        <w:t>简述揭煤防突工序及每道工序的施工组织安排，</w:t>
      </w:r>
      <w:r>
        <w:rPr>
          <w:sz w:val="24"/>
          <w:szCs w:val="24"/>
          <w:spacing w:val="-3"/>
        </w:rPr>
        <w:t>附防突工序流程图。</w:t>
      </w:r>
    </w:p>
    <w:p>
      <w:pPr>
        <w:pStyle w:val="BodyText"/>
        <w:ind w:left="3510"/>
        <w:spacing w:before="309" w:line="220" w:lineRule="auto"/>
        <w:rPr>
          <w:sz w:val="29"/>
          <w:szCs w:val="29"/>
        </w:rPr>
      </w:pPr>
      <w:r>
        <w:drawing>
          <wp:anchor distT="0" distB="0" distL="0" distR="0" simplePos="0" relativeHeight="251658240" behindDoc="1" locked="0" layoutInCell="1" allowOverlap="1">
            <wp:simplePos x="0" y="0"/>
            <wp:positionH relativeFrom="column">
              <wp:posOffset>0</wp:posOffset>
            </wp:positionH>
            <wp:positionV relativeFrom="paragraph">
              <wp:posOffset>106082</wp:posOffset>
            </wp:positionV>
            <wp:extent cx="6178572" cy="7664399"/>
            <wp:effectExtent l="0" t="0" r="0" b="0"/>
            <wp:wrapNone/>
            <wp:docPr id="8" name="IM 8"/>
            <wp:cNvGraphicFramePr/>
            <a:graphic>
              <a:graphicData uri="http://schemas.openxmlformats.org/drawingml/2006/picture">
                <pic:pic>
                  <pic:nvPicPr>
                    <pic:cNvPr id="8" name="IM 8"/>
                    <pic:cNvPicPr/>
                  </pic:nvPicPr>
                  <pic:blipFill>
                    <a:blip r:embed="rId22"/>
                    <a:stretch>
                      <a:fillRect/>
                    </a:stretch>
                  </pic:blipFill>
                  <pic:spPr>
                    <a:xfrm rot="0">
                      <a:off x="0" y="0"/>
                      <a:ext cx="6178572" cy="7664399"/>
                    </a:xfrm>
                    <a:prstGeom prst="rect">
                      <a:avLst/>
                    </a:prstGeom>
                  </pic:spPr>
                </pic:pic>
              </a:graphicData>
            </a:graphic>
          </wp:anchor>
        </w:drawing>
      </w:r>
      <w:r>
        <w:rPr>
          <w:sz w:val="29"/>
          <w:szCs w:val="29"/>
          <w:spacing w:val="-9"/>
        </w:rPr>
        <w:t>瓦斯地质分析</w:t>
      </w:r>
    </w:p>
    <w:p>
      <w:pPr>
        <w:pStyle w:val="BodyText"/>
        <w:ind w:left="1190"/>
        <w:spacing w:before="120" w:line="212" w:lineRule="auto"/>
        <w:rPr>
          <w:rFonts w:ascii="Times New Roman" w:hAnsi="Times New Roman" w:eastAsia="Times New Roman" w:cs="Times New Roman"/>
          <w:sz w:val="29"/>
          <w:szCs w:val="29"/>
        </w:rPr>
      </w:pPr>
      <w:r>
        <w:rPr>
          <w:sz w:val="29"/>
          <w:szCs w:val="29"/>
          <w:color w:val="FFFFFF"/>
          <w:spacing w:val="9"/>
        </w:rPr>
        <w:t>前探钻孔探煤(距煤层最小法线距离大丁10 </w:t>
      </w:r>
      <w:r>
        <w:rPr>
          <w:rFonts w:ascii="Times New Roman" w:hAnsi="Times New Roman" w:eastAsia="Times New Roman" w:cs="Times New Roman"/>
          <w:sz w:val="29"/>
          <w:szCs w:val="29"/>
          <w:color w:val="FFFFFF"/>
          <w:spacing w:val="9"/>
        </w:rPr>
        <w:t>m)</w:t>
      </w:r>
    </w:p>
    <w:p>
      <w:pPr>
        <w:pStyle w:val="BodyText"/>
        <w:ind w:left="1160"/>
        <w:spacing w:before="140" w:line="220" w:lineRule="auto"/>
        <w:rPr>
          <w:sz w:val="29"/>
          <w:szCs w:val="29"/>
        </w:rPr>
      </w:pPr>
      <w:r>
        <w:pict>
          <v:shape id="_x0000_s16" style="position:absolute;margin-left:188.002pt;margin-top:13.5305pt;mso-position-vertical-relative:text;mso-position-horizontal-relative:text;width:58.4pt;height:19.3pt;z-index:251662336;"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7"/>
                    </w:rPr>
                    <w:t>区域预测</w:t>
                  </w:r>
                </w:p>
              </w:txbxContent>
            </v:textbox>
          </v:shape>
        </w:pict>
      </w:r>
      <w:r>
        <w:rPr>
          <w:sz w:val="29"/>
          <w:szCs w:val="29"/>
          <w:spacing w:val="-5"/>
        </w:rPr>
        <w:t>无突出危险区</w:t>
      </w:r>
    </w:p>
    <w:p>
      <w:pPr>
        <w:pStyle w:val="BodyText"/>
        <w:ind w:left="4469"/>
        <w:spacing w:before="214" w:line="220" w:lineRule="auto"/>
        <w:rPr>
          <w:sz w:val="29"/>
          <w:szCs w:val="29"/>
        </w:rPr>
      </w:pPr>
      <w:r>
        <w:rPr>
          <w:sz w:val="29"/>
          <w:szCs w:val="29"/>
          <w:spacing w:val="-8"/>
        </w:rPr>
        <w:t>突出危险区</w:t>
      </w:r>
    </w:p>
    <w:p>
      <w:pPr>
        <w:pStyle w:val="BodyText"/>
        <w:ind w:left="720"/>
        <w:spacing w:before="46" w:line="210" w:lineRule="auto"/>
        <w:rPr>
          <w:rFonts w:ascii="Times New Roman" w:hAnsi="Times New Roman" w:eastAsia="Times New Roman" w:cs="Times New Roman"/>
          <w:sz w:val="29"/>
          <w:szCs w:val="29"/>
        </w:rPr>
      </w:pPr>
      <w:r>
        <w:rPr>
          <w:sz w:val="29"/>
          <w:szCs w:val="29"/>
          <w:spacing w:val="6"/>
        </w:rPr>
        <w:t>预抽煤层瓦斯区域防突措施(距煤层最小法向距离大于7</w:t>
      </w:r>
      <w:r>
        <w:rPr>
          <w:sz w:val="29"/>
          <w:szCs w:val="29"/>
          <w:spacing w:val="-20"/>
        </w:rPr>
        <w:t xml:space="preserve"> </w:t>
      </w:r>
      <w:r>
        <w:rPr>
          <w:rFonts w:ascii="Times New Roman" w:hAnsi="Times New Roman" w:eastAsia="Times New Roman" w:cs="Times New Roman"/>
          <w:sz w:val="29"/>
          <w:szCs w:val="29"/>
          <w:spacing w:val="6"/>
        </w:rPr>
        <w:t>m)</w:t>
      </w:r>
    </w:p>
    <w:p>
      <w:pPr>
        <w:pStyle w:val="BodyText"/>
        <w:ind w:left="5770"/>
        <w:spacing w:before="189" w:line="165" w:lineRule="auto"/>
        <w:rPr>
          <w:sz w:val="29"/>
          <w:szCs w:val="29"/>
        </w:rPr>
      </w:pPr>
      <w:r>
        <w:rPr>
          <w:sz w:val="29"/>
          <w:szCs w:val="29"/>
          <w:spacing w:val="-8"/>
        </w:rPr>
        <w:t>突出危险区</w:t>
      </w:r>
    </w:p>
    <w:p>
      <w:pPr>
        <w:pStyle w:val="BodyText"/>
        <w:ind w:left="3320"/>
        <w:spacing w:before="2" w:line="199" w:lineRule="auto"/>
        <w:rPr>
          <w:sz w:val="29"/>
          <w:szCs w:val="29"/>
        </w:rPr>
      </w:pPr>
      <w:r>
        <w:rPr>
          <w:sz w:val="29"/>
          <w:szCs w:val="29"/>
          <w:spacing w:val="-18"/>
        </w:rPr>
        <w:t>区域措施效果检验</w:t>
      </w:r>
    </w:p>
    <w:p>
      <w:pPr>
        <w:pStyle w:val="BodyText"/>
        <w:ind w:left="4580"/>
        <w:spacing w:before="46" w:line="216" w:lineRule="auto"/>
        <w:rPr>
          <w:sz w:val="29"/>
          <w:szCs w:val="29"/>
        </w:rPr>
      </w:pPr>
      <w:r>
        <w:rPr>
          <w:sz w:val="29"/>
          <w:szCs w:val="29"/>
          <w:spacing w:val="-7"/>
        </w:rPr>
        <w:t>无危险区</w:t>
      </w:r>
    </w:p>
    <w:p>
      <w:pPr>
        <w:pStyle w:val="BodyText"/>
        <w:ind w:left="1820"/>
        <w:spacing w:line="219" w:lineRule="auto"/>
        <w:rPr>
          <w:sz w:val="29"/>
          <w:szCs w:val="29"/>
        </w:rPr>
      </w:pPr>
      <w:r>
        <w:rPr>
          <w:sz w:val="29"/>
          <w:szCs w:val="29"/>
          <w:color w:val="FFFFFF"/>
        </w:rPr>
        <w:t>掘进至距煤层最小法向距离大于5 </w:t>
      </w:r>
      <w:r>
        <w:rPr>
          <w:rFonts w:ascii="Times New Roman" w:hAnsi="Times New Roman" w:eastAsia="Times New Roman" w:cs="Times New Roman"/>
          <w:sz w:val="29"/>
          <w:szCs w:val="29"/>
          <w:color w:val="FFFFFF"/>
        </w:rPr>
        <w:t>m</w:t>
      </w:r>
      <w:r>
        <w:rPr>
          <w:rFonts w:ascii="Times New Roman" w:hAnsi="Times New Roman" w:eastAsia="Times New Roman" w:cs="Times New Roman"/>
          <w:sz w:val="29"/>
          <w:szCs w:val="29"/>
          <w:color w:val="FFFFFF"/>
          <w:spacing w:val="-20"/>
        </w:rPr>
        <w:t xml:space="preserve"> </w:t>
      </w:r>
      <w:r>
        <w:rPr>
          <w:sz w:val="29"/>
          <w:szCs w:val="29"/>
          <w:color w:val="FFFFFF"/>
        </w:rPr>
        <w:t>处</w:t>
      </w:r>
    </w:p>
    <w:p>
      <w:pPr>
        <w:ind w:left="3620"/>
        <w:spacing w:before="185" w:line="195" w:lineRule="auto"/>
        <w:rPr>
          <w:rFonts w:ascii="STXinwei" w:hAnsi="STXinwei" w:eastAsia="STXinwei" w:cs="STXinwei"/>
          <w:sz w:val="29"/>
          <w:szCs w:val="29"/>
        </w:rPr>
      </w:pPr>
      <w:r>
        <w:pict>
          <v:shape id="_x0000_s18" style="position:absolute;margin-left:69.0018pt;margin-top:7.36664pt;mso-position-vertical-relative:text;mso-position-horizontal-relative:text;width:71.65pt;height:19.3pt;z-index:251661312;"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10"/>
                    </w:rPr>
                    <w:t>无突出危险</w:t>
                  </w:r>
                </w:p>
              </w:txbxContent>
            </v:textbox>
          </v:shape>
        </w:pict>
      </w:r>
      <w:r>
        <w:pict>
          <v:shape id="_x0000_s20" style="position:absolute;margin-left:294.001pt;margin-top:7.86636pt;mso-position-vertical-relative:text;mso-position-horizontal-relative:text;width:72.15pt;height:19.3pt;z-index:251660288;"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8"/>
                    </w:rPr>
                    <w:t>有突出危险</w:t>
                  </w:r>
                </w:p>
              </w:txbxContent>
            </v:textbox>
          </v:shape>
        </w:pict>
      </w:r>
      <w:r>
        <w:rPr>
          <w:rFonts w:ascii="STXinwei" w:hAnsi="STXinwei" w:eastAsia="STXinwei" w:cs="STXinwei"/>
          <w:sz w:val="29"/>
          <w:szCs w:val="29"/>
        </w:rPr>
        <w:t>区域验证：</w:t>
      </w:r>
    </w:p>
    <w:p>
      <w:pPr>
        <w:pStyle w:val="BodyText"/>
        <w:ind w:left="3720"/>
        <w:spacing w:before="2" w:line="174" w:lineRule="auto"/>
        <w:rPr>
          <w:sz w:val="29"/>
          <w:szCs w:val="29"/>
        </w:rPr>
      </w:pPr>
      <w:r>
        <w:rPr>
          <w:sz w:val="29"/>
          <w:szCs w:val="29"/>
          <w:spacing w:val="6"/>
        </w:rPr>
        <w:t>工作面预测</w:t>
      </w:r>
    </w:p>
    <w:p>
      <w:pPr>
        <w:pStyle w:val="BodyText"/>
        <w:ind w:left="6540"/>
        <w:spacing w:before="1" w:line="210" w:lineRule="auto"/>
        <w:rPr>
          <w:sz w:val="29"/>
          <w:szCs w:val="29"/>
        </w:rPr>
      </w:pPr>
      <w:r>
        <w:rPr>
          <w:sz w:val="29"/>
          <w:szCs w:val="29"/>
          <w:spacing w:val="-6"/>
        </w:rPr>
        <w:t>工作面防突措施</w:t>
      </w:r>
    </w:p>
    <w:p>
      <w:pPr>
        <w:pStyle w:val="BodyText"/>
        <w:ind w:left="4769"/>
        <w:spacing w:before="214" w:line="172" w:lineRule="auto"/>
        <w:rPr>
          <w:sz w:val="29"/>
          <w:szCs w:val="29"/>
        </w:rPr>
      </w:pPr>
      <w:r>
        <w:rPr>
          <w:sz w:val="29"/>
          <w:szCs w:val="29"/>
          <w:spacing w:val="-2"/>
        </w:rPr>
        <w:t>有突出危险</w:t>
      </w:r>
    </w:p>
    <w:p>
      <w:pPr>
        <w:pStyle w:val="BodyText"/>
        <w:ind w:left="5590" w:right="1133" w:firstLine="899"/>
        <w:spacing w:before="1" w:line="221" w:lineRule="auto"/>
        <w:rPr>
          <w:sz w:val="29"/>
          <w:szCs w:val="29"/>
        </w:rPr>
      </w:pPr>
      <w:r>
        <w:rPr>
          <w:sz w:val="29"/>
          <w:szCs w:val="29"/>
          <w:spacing w:val="-21"/>
          <w:w w:val="97"/>
        </w:rPr>
        <w:t>防突措施效果</w:t>
      </w:r>
      <w:r>
        <w:rPr>
          <w:rFonts w:ascii="LiSu" w:hAnsi="LiSu" w:eastAsia="LiSu" w:cs="LiSu"/>
          <w:sz w:val="29"/>
          <w:szCs w:val="29"/>
          <w:spacing w:val="-21"/>
          <w:w w:val="97"/>
        </w:rPr>
        <w:t>检</w:t>
      </w:r>
      <w:r>
        <w:rPr>
          <w:rFonts w:ascii="LiSu" w:hAnsi="LiSu" w:eastAsia="LiSu" w:cs="LiSu"/>
          <w:sz w:val="29"/>
          <w:szCs w:val="29"/>
          <w:spacing w:val="-42"/>
        </w:rPr>
        <w:t xml:space="preserve"> </w:t>
      </w:r>
      <w:r>
        <w:rPr>
          <w:rFonts w:ascii="LiSu" w:hAnsi="LiSu" w:eastAsia="LiSu" w:cs="LiSu"/>
          <w:sz w:val="29"/>
          <w:szCs w:val="29"/>
          <w:spacing w:val="-21"/>
          <w:w w:val="97"/>
        </w:rPr>
        <w:t>验</w:t>
      </w:r>
      <w:r>
        <w:rPr>
          <w:rFonts w:ascii="LiSu" w:hAnsi="LiSu" w:eastAsia="LiSu" w:cs="LiSu"/>
          <w:sz w:val="29"/>
          <w:szCs w:val="29"/>
        </w:rPr>
        <w:t xml:space="preserve"> </w:t>
      </w:r>
      <w:r>
        <w:rPr>
          <w:sz w:val="29"/>
          <w:szCs w:val="29"/>
          <w:spacing w:val="-3"/>
        </w:rPr>
        <w:t>无突出危险</w:t>
      </w:r>
    </w:p>
    <w:p>
      <w:pPr>
        <w:spacing w:line="265" w:lineRule="auto"/>
        <w:rPr>
          <w:rFonts w:ascii="Arial"/>
          <w:sz w:val="21"/>
        </w:rPr>
      </w:pPr>
      <w:r/>
    </w:p>
    <w:p>
      <w:pPr>
        <w:pStyle w:val="BodyText"/>
        <w:ind w:left="220"/>
        <w:spacing w:before="95" w:line="218" w:lineRule="auto"/>
        <w:rPr>
          <w:sz w:val="29"/>
          <w:szCs w:val="29"/>
        </w:rPr>
      </w:pPr>
      <w:r>
        <w:rPr>
          <w:sz w:val="29"/>
          <w:szCs w:val="29"/>
          <w:color w:val="FFFFFF"/>
          <w:spacing w:val="-7"/>
        </w:rPr>
        <w:t>安全防护、远距离爆破、边探边掘至距突出煤层最小法向距离不</w:t>
      </w:r>
      <w:r>
        <w:rPr>
          <w:sz w:val="29"/>
          <w:szCs w:val="29"/>
          <w:color w:val="FFFFFF"/>
          <w:spacing w:val="-8"/>
        </w:rPr>
        <w:t>小于2 </w:t>
      </w:r>
      <w:r>
        <w:rPr>
          <w:rFonts w:ascii="Times New Roman" w:hAnsi="Times New Roman" w:eastAsia="Times New Roman" w:cs="Times New Roman"/>
          <w:sz w:val="29"/>
          <w:szCs w:val="29"/>
          <w:color w:val="FFFFFF"/>
          <w:spacing w:val="-8"/>
        </w:rPr>
        <w:t>m</w:t>
      </w:r>
      <w:r>
        <w:rPr>
          <w:rFonts w:ascii="Times New Roman" w:hAnsi="Times New Roman" w:eastAsia="Times New Roman" w:cs="Times New Roman"/>
          <w:sz w:val="29"/>
          <w:szCs w:val="29"/>
          <w:color w:val="FFFFFF"/>
          <w:spacing w:val="44"/>
          <w:w w:val="101"/>
        </w:rPr>
        <w:t xml:space="preserve"> </w:t>
      </w:r>
      <w:r>
        <w:rPr>
          <w:sz w:val="29"/>
          <w:szCs w:val="29"/>
          <w:color w:val="FFFFFF"/>
          <w:spacing w:val="-8"/>
        </w:rPr>
        <w:t>处</w:t>
      </w:r>
    </w:p>
    <w:p>
      <w:pPr>
        <w:spacing w:line="93" w:lineRule="exact"/>
        <w:rPr/>
      </w:pPr>
      <w:r/>
    </w:p>
    <w:p>
      <w:pPr>
        <w:spacing w:line="93" w:lineRule="exact"/>
        <w:sectPr>
          <w:headerReference w:type="default" r:id="rId20"/>
          <w:footerReference w:type="default" r:id="rId21"/>
          <w:pgSz w:w="11900" w:h="16940"/>
          <w:pgMar w:top="937" w:right="1080" w:bottom="872" w:left="1009" w:header="757" w:footer="713" w:gutter="0"/>
          <w:cols w:equalWidth="0" w:num="1">
            <w:col w:w="9811" w:space="0"/>
          </w:cols>
        </w:sectPr>
        <w:rPr/>
      </w:pPr>
    </w:p>
    <w:p>
      <w:pPr>
        <w:pStyle w:val="BodyText"/>
        <w:ind w:left="3740"/>
        <w:spacing w:before="207" w:line="481" w:lineRule="exact"/>
        <w:rPr>
          <w:sz w:val="29"/>
          <w:szCs w:val="29"/>
        </w:rPr>
      </w:pPr>
      <w:r>
        <w:rPr>
          <w:sz w:val="29"/>
          <w:szCs w:val="29"/>
          <w:spacing w:val="-2"/>
          <w:position w:val="13"/>
        </w:rPr>
        <w:t>揭煤验证</w:t>
      </w:r>
    </w:p>
    <w:p>
      <w:pPr>
        <w:pStyle w:val="BodyText"/>
        <w:ind w:left="2810"/>
        <w:spacing w:line="220" w:lineRule="auto"/>
        <w:rPr>
          <w:sz w:val="29"/>
          <w:szCs w:val="29"/>
        </w:rPr>
      </w:pPr>
      <w:r>
        <w:rPr>
          <w:sz w:val="29"/>
          <w:szCs w:val="29"/>
          <w:spacing w:val="-7"/>
        </w:rPr>
        <w:t>有突出危险</w:t>
      </w:r>
    </w:p>
    <w:p>
      <w:pPr>
        <w:pStyle w:val="BodyText"/>
        <w:ind w:left="3560"/>
        <w:spacing w:before="64" w:line="220" w:lineRule="auto"/>
        <w:rPr>
          <w:sz w:val="29"/>
          <w:szCs w:val="29"/>
        </w:rPr>
      </w:pPr>
      <w:r>
        <w:rPr>
          <w:sz w:val="29"/>
          <w:szCs w:val="29"/>
          <w:spacing w:val="-6"/>
        </w:rPr>
        <w:t>工作面防突措施</w:t>
      </w:r>
    </w:p>
    <w:p>
      <w:pPr>
        <w:spacing w:line="466" w:lineRule="auto"/>
        <w:rPr>
          <w:rFonts w:ascii="Arial"/>
          <w:sz w:val="21"/>
        </w:rPr>
      </w:pPr>
      <w:r/>
    </w:p>
    <w:p>
      <w:pPr>
        <w:pStyle w:val="BodyText"/>
        <w:ind w:left="3050"/>
        <w:spacing w:before="95" w:line="219" w:lineRule="auto"/>
        <w:rPr>
          <w:sz w:val="29"/>
          <w:szCs w:val="29"/>
        </w:rPr>
      </w:pPr>
      <w:r>
        <w:rPr>
          <w:sz w:val="29"/>
          <w:szCs w:val="29"/>
          <w:spacing w:val="-2"/>
        </w:rPr>
        <w:t>煤层段掘进加强支护</w:t>
      </w:r>
    </w:p>
    <w:p>
      <w:pPr>
        <w:pStyle w:val="BodyText"/>
        <w:ind w:left="3559" w:right="968" w:hanging="29"/>
        <w:spacing w:before="267" w:line="215" w:lineRule="auto"/>
        <w:rPr>
          <w:sz w:val="29"/>
          <w:szCs w:val="29"/>
        </w:rPr>
      </w:pPr>
      <w:r>
        <w:pict>
          <v:shape id="_x0000_s22" style="position:absolute;margin-left:67.5024pt;margin-top:11.4003pt;mso-position-vertical-relative:text;mso-position-horizontal-relative:text;width:73.85pt;height:19.3pt;z-index:251659264;"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3"/>
                    </w:rPr>
                    <w:t>无突出危险</w:t>
                  </w:r>
                </w:p>
              </w:txbxContent>
            </v:textbox>
          </v:shape>
        </w:pict>
      </w:r>
      <w:r>
        <w:rPr>
          <w:sz w:val="29"/>
          <w:szCs w:val="29"/>
          <w:spacing w:val="30"/>
        </w:rPr>
        <w:t>煤层段掘进</w:t>
      </w:r>
      <w:r>
        <w:rPr>
          <w:sz w:val="29"/>
          <w:szCs w:val="29"/>
        </w:rPr>
        <w:t xml:space="preserve"> </w:t>
      </w:r>
      <w:r>
        <w:rPr>
          <w:sz w:val="29"/>
          <w:szCs w:val="29"/>
          <w:spacing w:val="18"/>
        </w:rPr>
        <w:t>工作面预测</w:t>
      </w:r>
    </w:p>
    <w:p>
      <w:pPr>
        <w:pStyle w:val="BodyText"/>
        <w:ind w:left="4570"/>
        <w:spacing w:before="4" w:line="220" w:lineRule="auto"/>
        <w:rPr>
          <w:sz w:val="29"/>
          <w:szCs w:val="29"/>
        </w:rPr>
      </w:pPr>
      <w:r>
        <w:rPr>
          <w:sz w:val="29"/>
          <w:szCs w:val="29"/>
          <w:spacing w:val="-2"/>
        </w:rPr>
        <w:t>有突出危险</w:t>
      </w:r>
    </w:p>
    <w:p>
      <w:pPr>
        <w:spacing w:line="397" w:lineRule="auto"/>
        <w:rPr>
          <w:rFonts w:ascii="Arial"/>
          <w:sz w:val="21"/>
        </w:rPr>
      </w:pPr>
      <w:r/>
    </w:p>
    <w:p>
      <w:pPr>
        <w:pStyle w:val="BodyText"/>
        <w:ind w:left="3430"/>
        <w:spacing w:before="95" w:line="220" w:lineRule="auto"/>
        <w:rPr>
          <w:sz w:val="29"/>
          <w:szCs w:val="29"/>
        </w:rPr>
      </w:pPr>
      <w:r>
        <w:rPr>
          <w:sz w:val="29"/>
          <w:szCs w:val="29"/>
          <w:spacing w:val="8"/>
        </w:rPr>
        <w:t>安全防护措施</w:t>
      </w:r>
    </w:p>
    <w:p>
      <w:pPr>
        <w:pStyle w:val="BodyText"/>
        <w:ind w:left="3020"/>
        <w:spacing w:before="252" w:line="184" w:lineRule="auto"/>
        <w:rPr>
          <w:sz w:val="29"/>
          <w:szCs w:val="29"/>
        </w:rPr>
      </w:pPr>
      <w:r>
        <w:rPr>
          <w:sz w:val="29"/>
          <w:szCs w:val="29"/>
          <w:spacing w:val="-2"/>
        </w:rPr>
        <w:t>远距离爆破揭穿煤层</w:t>
      </w:r>
    </w:p>
    <w:p>
      <w:pPr>
        <w:spacing w:line="14" w:lineRule="auto"/>
        <w:rPr>
          <w:rFonts w:ascii="Arial"/>
          <w:sz w:val="2"/>
        </w:rPr>
      </w:pPr>
      <w:r>
        <w:rPr>
          <w:rFonts w:ascii="Arial" w:hAnsi="Arial" w:eastAsia="Arial" w:cs="Arial"/>
          <w:sz w:val="2"/>
          <w:szCs w:val="2"/>
        </w:rPr>
        <w:br w:type="column"/>
      </w:r>
    </w:p>
    <w:p>
      <w:pPr>
        <w:pStyle w:val="BodyText"/>
        <w:spacing w:before="56" w:line="220" w:lineRule="auto"/>
        <w:rPr>
          <w:sz w:val="29"/>
          <w:szCs w:val="29"/>
        </w:rPr>
      </w:pPr>
      <w:r>
        <w:rPr>
          <w:sz w:val="29"/>
          <w:szCs w:val="29"/>
          <w:spacing w:val="-3"/>
        </w:rPr>
        <w:t>无突出危险</w:t>
      </w:r>
    </w:p>
    <w:p>
      <w:pPr>
        <w:spacing w:line="298" w:lineRule="auto"/>
        <w:rPr>
          <w:rFonts w:ascii="Arial"/>
          <w:sz w:val="21"/>
        </w:rPr>
      </w:pPr>
      <w:r/>
    </w:p>
    <w:p>
      <w:pPr>
        <w:spacing w:line="298" w:lineRule="auto"/>
        <w:rPr>
          <w:rFonts w:ascii="Arial"/>
          <w:sz w:val="21"/>
        </w:rPr>
      </w:pPr>
      <w:r/>
    </w:p>
    <w:p>
      <w:pPr>
        <w:pStyle w:val="BodyText"/>
        <w:ind w:left="560"/>
        <w:spacing w:before="95" w:line="220" w:lineRule="auto"/>
        <w:rPr>
          <w:sz w:val="29"/>
          <w:szCs w:val="29"/>
        </w:rPr>
      </w:pPr>
      <w:r>
        <w:rPr>
          <w:sz w:val="29"/>
          <w:szCs w:val="29"/>
          <w:color w:val="FFFFFF"/>
        </w:rPr>
        <w:t>安全防护措施</w:t>
      </w:r>
    </w:p>
    <w:p>
      <w:pPr>
        <w:pStyle w:val="BodyText"/>
        <w:ind w:left="230"/>
        <w:spacing w:before="171" w:line="218" w:lineRule="auto"/>
        <w:rPr>
          <w:sz w:val="29"/>
          <w:szCs w:val="29"/>
        </w:rPr>
      </w:pPr>
      <w:r>
        <w:rPr>
          <w:sz w:val="29"/>
          <w:szCs w:val="29"/>
          <w:color w:val="FFFFFF"/>
          <w:spacing w:val="-2"/>
        </w:rPr>
        <w:t>远距离爆破揭开煤层</w:t>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BodyText"/>
        <w:ind w:left="570"/>
        <w:spacing w:before="95" w:line="220" w:lineRule="auto"/>
        <w:rPr>
          <w:sz w:val="29"/>
          <w:szCs w:val="29"/>
        </w:rPr>
      </w:pPr>
      <w:r>
        <w:rPr>
          <w:sz w:val="29"/>
          <w:szCs w:val="29"/>
          <w:spacing w:val="-2"/>
        </w:rPr>
        <w:t>工作面防突措施</w:t>
      </w:r>
    </w:p>
    <w:p>
      <w:pPr>
        <w:spacing w:line="220" w:lineRule="auto"/>
        <w:sectPr>
          <w:type w:val="continuous"/>
          <w:pgSz w:w="11900" w:h="16940"/>
          <w:pgMar w:top="937" w:right="1080" w:bottom="872" w:left="1009" w:header="757" w:footer="713" w:gutter="0"/>
          <w:cols w:equalWidth="0" w:num="2">
            <w:col w:w="6101" w:space="100"/>
            <w:col w:w="3610" w:space="0"/>
          </w:cols>
        </w:sectPr>
        <w:rPr>
          <w:sz w:val="29"/>
          <w:szCs w:val="29"/>
        </w:rPr>
      </w:pPr>
    </w:p>
    <w:p>
      <w:pPr>
        <w:spacing w:line="284" w:lineRule="auto"/>
        <w:rPr>
          <w:rFonts w:ascii="Arial"/>
          <w:sz w:val="21"/>
        </w:rPr>
      </w:pPr>
      <w:r/>
    </w:p>
    <w:p>
      <w:pPr>
        <w:spacing w:line="284" w:lineRule="auto"/>
        <w:rPr>
          <w:rFonts w:ascii="Arial"/>
          <w:sz w:val="21"/>
        </w:rPr>
      </w:pPr>
      <w:r/>
    </w:p>
    <w:p>
      <w:pPr>
        <w:pStyle w:val="BodyText"/>
        <w:ind w:left="485"/>
        <w:spacing w:before="78" w:line="219" w:lineRule="auto"/>
        <w:rPr>
          <w:sz w:val="24"/>
          <w:szCs w:val="24"/>
        </w:rPr>
      </w:pPr>
      <w:r>
        <w:rPr>
          <w:sz w:val="24"/>
          <w:szCs w:val="24"/>
          <w:spacing w:val="9"/>
        </w:rPr>
        <w:t>附图3:</w:t>
      </w:r>
      <w:r>
        <w:rPr>
          <w:sz w:val="24"/>
          <w:szCs w:val="24"/>
        </w:rPr>
        <w:t>XX</w:t>
      </w:r>
      <w:r>
        <w:rPr>
          <w:sz w:val="24"/>
          <w:szCs w:val="24"/>
          <w:spacing w:val="-49"/>
        </w:rPr>
        <w:t xml:space="preserve"> </w:t>
      </w:r>
      <w:r>
        <w:rPr>
          <w:sz w:val="24"/>
          <w:szCs w:val="24"/>
          <w:spacing w:val="9"/>
        </w:rPr>
        <w:t>工作面防突工序流程图</w:t>
      </w:r>
    </w:p>
    <w:p>
      <w:pPr>
        <w:pStyle w:val="BodyText"/>
        <w:spacing w:before="163" w:line="450" w:lineRule="exact"/>
        <w:jc w:val="right"/>
        <w:rPr>
          <w:sz w:val="24"/>
          <w:szCs w:val="24"/>
        </w:rPr>
      </w:pPr>
      <w:bookmarkStart w:name="bookmark19" w:id="15"/>
      <w:bookmarkEnd w:id="15"/>
      <w:bookmarkStart w:name="bookmark20" w:id="16"/>
      <w:bookmarkEnd w:id="16"/>
      <w:bookmarkStart w:name="bookmark21" w:id="17"/>
      <w:bookmarkEnd w:id="17"/>
      <w:r>
        <w:rPr>
          <w:sz w:val="24"/>
          <w:szCs w:val="24"/>
          <w:b/>
          <w:bCs/>
          <w:spacing w:val="1"/>
          <w:position w:val="15"/>
        </w:rPr>
        <w:t>《防治煤与瓦斯突出细则》第一百零三条“若突出煤层煤巷据进工作面前方遇到落差超</w:t>
      </w:r>
    </w:p>
    <w:p>
      <w:pPr>
        <w:ind w:left="8"/>
        <w:spacing w:line="220" w:lineRule="auto"/>
        <w:rPr>
          <w:rFonts w:ascii="KaiTi" w:hAnsi="KaiTi" w:eastAsia="KaiTi" w:cs="KaiTi"/>
          <w:sz w:val="24"/>
          <w:szCs w:val="24"/>
        </w:rPr>
      </w:pPr>
      <w:r>
        <w:rPr>
          <w:rFonts w:ascii="KaiTi" w:hAnsi="KaiTi" w:eastAsia="KaiTi" w:cs="KaiTi"/>
          <w:sz w:val="24"/>
          <w:szCs w:val="24"/>
          <w:b/>
          <w:bCs/>
          <w:spacing w:val="-5"/>
        </w:rPr>
        <w:t>过煤层厚度的断层，应当参照石门揭煤的措施执行”。</w:t>
      </w:r>
    </w:p>
    <w:p>
      <w:pPr>
        <w:pStyle w:val="BodyText"/>
        <w:ind w:left="8" w:right="1" w:firstLine="469"/>
        <w:spacing w:before="168" w:line="354" w:lineRule="auto"/>
        <w:jc w:val="both"/>
        <w:rPr>
          <w:sz w:val="24"/>
          <w:szCs w:val="24"/>
        </w:rPr>
      </w:pPr>
      <w:r>
        <w:rPr>
          <w:sz w:val="24"/>
          <w:szCs w:val="24"/>
          <w:b/>
          <w:bCs/>
          <w:spacing w:val="-3"/>
        </w:rPr>
        <w:t>说明：应加强地质预测预报工作，掌握煤层赋存条件、地质构造等。若断层落差超过7</w:t>
      </w:r>
      <w:r>
        <w:rPr>
          <w:rFonts w:ascii="Times New Roman" w:hAnsi="Times New Roman" w:eastAsia="Times New Roman" w:cs="Times New Roman"/>
          <w:sz w:val="24"/>
          <w:szCs w:val="24"/>
          <w:b/>
          <w:bCs/>
          <w:spacing w:val="-3"/>
        </w:rPr>
        <w:t>m,</w:t>
      </w:r>
      <w:r>
        <w:rPr>
          <w:rFonts w:ascii="Times New Roman" w:hAnsi="Times New Roman" w:eastAsia="Times New Roman" w:cs="Times New Roman"/>
          <w:sz w:val="24"/>
          <w:szCs w:val="24"/>
          <w:b/>
          <w:bCs/>
          <w:spacing w:val="2"/>
        </w:rPr>
        <w:t xml:space="preserve">   </w:t>
      </w:r>
      <w:r>
        <w:rPr>
          <w:sz w:val="24"/>
          <w:szCs w:val="24"/>
          <w:b/>
          <w:bCs/>
          <w:spacing w:val="-2"/>
        </w:rPr>
        <w:t>严格按照揭煤工作面距煤层最小法向距离7</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8"/>
        </w:rPr>
        <w:t xml:space="preserve"> </w:t>
      </w:r>
      <w:r>
        <w:rPr>
          <w:sz w:val="24"/>
          <w:szCs w:val="24"/>
          <w:b/>
          <w:bCs/>
          <w:spacing w:val="-2"/>
        </w:rPr>
        <w:t>以前实施区域综合防突措施；若断层落差超过煤</w:t>
      </w:r>
    </w:p>
    <w:p>
      <w:pPr>
        <w:pStyle w:val="BodyText"/>
        <w:ind w:left="8"/>
        <w:spacing w:before="1" w:line="211" w:lineRule="auto"/>
        <w:rPr>
          <w:sz w:val="24"/>
          <w:szCs w:val="24"/>
        </w:rPr>
      </w:pPr>
      <w:r>
        <w:rPr>
          <w:sz w:val="24"/>
          <w:szCs w:val="24"/>
          <w:b/>
          <w:bCs/>
          <w:spacing w:val="-1"/>
        </w:rPr>
        <w:t>层厚度、且小于7</w:t>
      </w:r>
      <w:r>
        <w:rPr>
          <w:rFonts w:ascii="Times New Roman" w:hAnsi="Times New Roman" w:eastAsia="Times New Roman" w:cs="Times New Roman"/>
          <w:sz w:val="24"/>
          <w:szCs w:val="24"/>
          <w:b/>
          <w:bCs/>
          <w:spacing w:val="-1"/>
        </w:rPr>
        <w:t>m,</w:t>
      </w:r>
      <w:r>
        <w:rPr>
          <w:rFonts w:ascii="Times New Roman" w:hAnsi="Times New Roman" w:eastAsia="Times New Roman" w:cs="Times New Roman"/>
          <w:sz w:val="24"/>
          <w:szCs w:val="24"/>
          <w:b/>
          <w:bCs/>
          <w:spacing w:val="24"/>
        </w:rPr>
        <w:t xml:space="preserve"> </w:t>
      </w:r>
      <w:r>
        <w:rPr>
          <w:sz w:val="24"/>
          <w:szCs w:val="24"/>
          <w:b/>
          <w:bCs/>
          <w:spacing w:val="-1"/>
        </w:rPr>
        <w:t>煤巷应距揭露断层面最小距离20</w:t>
      </w:r>
      <w:r>
        <w:rPr>
          <w:rFonts w:ascii="Times New Roman" w:hAnsi="Times New Roman" w:eastAsia="Times New Roman" w:cs="Times New Roman"/>
          <w:sz w:val="24"/>
          <w:szCs w:val="24"/>
          <w:b/>
          <w:bCs/>
          <w:spacing w:val="-1"/>
        </w:rPr>
        <w:t>m </w:t>
      </w:r>
      <w:r>
        <w:rPr>
          <w:sz w:val="24"/>
          <w:szCs w:val="24"/>
          <w:b/>
          <w:bCs/>
          <w:spacing w:val="-1"/>
        </w:rPr>
        <w:t>以前实施区域综合防突措施。</w:t>
      </w:r>
    </w:p>
    <w:p>
      <w:pPr>
        <w:spacing w:line="211" w:lineRule="auto"/>
        <w:sectPr>
          <w:headerReference w:type="default" r:id="rId23"/>
          <w:footerReference w:type="default" r:id="rId24"/>
          <w:pgSz w:w="11900" w:h="16940"/>
          <w:pgMar w:top="938" w:right="1063" w:bottom="870" w:left="1074" w:header="748" w:footer="713" w:gutter="0"/>
        </w:sectPr>
        <w:rPr>
          <w:sz w:val="24"/>
          <w:szCs w:val="24"/>
        </w:rPr>
      </w:pPr>
    </w:p>
    <w:p>
      <w:pPr>
        <w:spacing w:line="470" w:lineRule="auto"/>
        <w:rPr>
          <w:rFonts w:ascii="Arial"/>
          <w:sz w:val="21"/>
        </w:rPr>
      </w:pPr>
      <w:r/>
    </w:p>
    <w:p>
      <w:pPr>
        <w:ind w:left="1558"/>
        <w:spacing w:before="91" w:line="531" w:lineRule="exact"/>
        <w:rPr>
          <w:rFonts w:ascii="FangSong" w:hAnsi="FangSong" w:eastAsia="FangSong" w:cs="FangSong"/>
          <w:sz w:val="28"/>
          <w:szCs w:val="28"/>
        </w:rPr>
      </w:pPr>
      <w:bookmarkStart w:name="bookmark22" w:id="18"/>
      <w:bookmarkEnd w:id="18"/>
      <w:bookmarkStart w:name="bookmark23" w:id="19"/>
      <w:bookmarkEnd w:id="19"/>
      <w:r>
        <w:rPr>
          <w:rFonts w:ascii="FangSong" w:hAnsi="FangSong" w:eastAsia="FangSong" w:cs="FangSong"/>
          <w:sz w:val="28"/>
          <w:szCs w:val="28"/>
          <w:b/>
          <w:bCs/>
          <w:spacing w:val="-5"/>
          <w:position w:val="18"/>
        </w:rPr>
        <w:t>第五章</w:t>
      </w:r>
      <w:r>
        <w:rPr>
          <w:rFonts w:ascii="FangSong" w:hAnsi="FangSong" w:eastAsia="FangSong" w:cs="FangSong"/>
          <w:sz w:val="28"/>
          <w:szCs w:val="28"/>
          <w:spacing w:val="138"/>
          <w:position w:val="18"/>
        </w:rPr>
        <w:t xml:space="preserve"> </w:t>
      </w:r>
      <w:r>
        <w:rPr>
          <w:rFonts w:ascii="FangSong" w:hAnsi="FangSong" w:eastAsia="FangSong" w:cs="FangSong"/>
          <w:sz w:val="28"/>
          <w:szCs w:val="28"/>
          <w:b/>
          <w:bCs/>
          <w:spacing w:val="-5"/>
          <w:position w:val="18"/>
        </w:rPr>
        <w:t>巷道揭煤过程中煤层层位控制及瓦斯参数测定</w:t>
      </w:r>
    </w:p>
    <w:p>
      <w:pPr>
        <w:ind w:left="498"/>
        <w:spacing w:line="221" w:lineRule="auto"/>
        <w:rPr>
          <w:rFonts w:ascii="FangSong" w:hAnsi="FangSong" w:eastAsia="FangSong" w:cs="FangSong"/>
          <w:sz w:val="24"/>
          <w:szCs w:val="24"/>
        </w:rPr>
      </w:pPr>
      <w:r>
        <w:rPr>
          <w:rFonts w:ascii="FangSong" w:hAnsi="FangSong" w:eastAsia="FangSong" w:cs="FangSong"/>
          <w:sz w:val="24"/>
          <w:szCs w:val="24"/>
          <w:b/>
          <w:bCs/>
          <w:spacing w:val="-4"/>
        </w:rPr>
        <w:t>一、地质前探及瓦斯参数测定</w:t>
      </w:r>
    </w:p>
    <w:p>
      <w:pPr>
        <w:ind w:left="494"/>
        <w:spacing w:before="188" w:line="227" w:lineRule="auto"/>
        <w:rPr>
          <w:rFonts w:ascii="KaiTi" w:hAnsi="KaiTi" w:eastAsia="KaiTi" w:cs="KaiTi"/>
          <w:sz w:val="24"/>
          <w:szCs w:val="24"/>
        </w:rPr>
      </w:pPr>
      <w:r>
        <w:rPr>
          <w:rFonts w:ascii="KaiTi" w:hAnsi="KaiTi" w:eastAsia="KaiTi" w:cs="KaiTi"/>
          <w:sz w:val="24"/>
          <w:szCs w:val="24"/>
          <w:spacing w:val="-12"/>
        </w:rPr>
        <w:t>1.前探钻孔</w:t>
      </w:r>
    </w:p>
    <w:p>
      <w:pPr>
        <w:pStyle w:val="BodyText"/>
        <w:ind w:left="4" w:firstLine="489"/>
        <w:spacing w:before="163" w:line="354" w:lineRule="auto"/>
        <w:rPr>
          <w:sz w:val="24"/>
          <w:szCs w:val="24"/>
        </w:rPr>
      </w:pPr>
      <w:r>
        <w:rPr>
          <w:sz w:val="24"/>
          <w:szCs w:val="24"/>
          <w:spacing w:val="-6"/>
        </w:rPr>
        <w:t>加强地质预测预报工作，掌握煤层层位，防止误揭煤层事故的发生</w:t>
      </w:r>
      <w:r>
        <w:rPr>
          <w:sz w:val="24"/>
          <w:szCs w:val="24"/>
          <w:spacing w:val="-7"/>
        </w:rPr>
        <w:t>，在</w:t>
      </w:r>
      <w:r>
        <w:rPr>
          <w:rFonts w:ascii="Times New Roman" w:hAnsi="Times New Roman" w:eastAsia="Times New Roman" w:cs="Times New Roman"/>
          <w:sz w:val="24"/>
          <w:szCs w:val="24"/>
          <w:spacing w:val="-7"/>
        </w:rPr>
        <w:t>XX</w:t>
      </w:r>
      <w:r>
        <w:rPr>
          <w:sz w:val="24"/>
          <w:szCs w:val="24"/>
          <w:spacing w:val="-7"/>
        </w:rPr>
        <w:t>掘进工作面掘进 </w:t>
      </w:r>
      <w:r>
        <w:rPr>
          <w:rFonts w:ascii="KaiTi" w:hAnsi="KaiTi" w:eastAsia="KaiTi" w:cs="KaiTi"/>
          <w:sz w:val="24"/>
          <w:szCs w:val="24"/>
        </w:rPr>
        <w:t>至距煤层最小法向距离10</w:t>
      </w:r>
      <w:r>
        <w:rPr>
          <w:rFonts w:ascii="Times New Roman" w:hAnsi="Times New Roman" w:eastAsia="Times New Roman" w:cs="Times New Roman"/>
          <w:sz w:val="24"/>
          <w:szCs w:val="24"/>
        </w:rPr>
        <w:t>m</w:t>
      </w:r>
      <w:r>
        <w:rPr>
          <w:rFonts w:ascii="KaiTi" w:hAnsi="KaiTi" w:eastAsia="KaiTi" w:cs="KaiTi"/>
          <w:sz w:val="24"/>
          <w:szCs w:val="24"/>
        </w:rPr>
        <w:t>之前(在地质构造复杂、岩石破碎的区域，揭煤工作面掘进至距煤</w:t>
      </w:r>
      <w:r>
        <w:rPr>
          <w:rFonts w:ascii="KaiTi" w:hAnsi="KaiTi" w:eastAsia="KaiTi" w:cs="KaiTi"/>
          <w:sz w:val="24"/>
          <w:szCs w:val="24"/>
          <w:spacing w:val="6"/>
        </w:rPr>
        <w:t xml:space="preserve">  </w:t>
      </w:r>
      <w:r>
        <w:rPr>
          <w:sz w:val="24"/>
          <w:szCs w:val="24"/>
          <w:spacing w:val="-1"/>
        </w:rPr>
        <w:t>层最小法向距离20m之前必须布置一定数量的前探钻孔，也可用物探等手段探测煤层的层位、</w:t>
      </w:r>
      <w:r>
        <w:rPr>
          <w:sz w:val="24"/>
          <w:szCs w:val="24"/>
          <w:spacing w:val="5"/>
        </w:rPr>
        <w:t xml:space="preserve">  </w:t>
      </w:r>
      <w:r>
        <w:rPr>
          <w:sz w:val="24"/>
          <w:szCs w:val="24"/>
          <w:spacing w:val="8"/>
        </w:rPr>
        <w:t>赋存形态和底(顶)板岩石致密性等情况，详见附图4),应当至少施工2个穿透煤</w:t>
      </w:r>
      <w:r>
        <w:rPr>
          <w:sz w:val="24"/>
          <w:szCs w:val="24"/>
          <w:spacing w:val="7"/>
        </w:rPr>
        <w:t>层全厚且进 </w:t>
      </w:r>
      <w:r>
        <w:rPr>
          <w:rFonts w:ascii="KaiTi" w:hAnsi="KaiTi" w:eastAsia="KaiTi" w:cs="KaiTi"/>
          <w:sz w:val="24"/>
          <w:szCs w:val="24"/>
        </w:rPr>
        <w:t>入顶(底)板不小于0.5</w:t>
      </w:r>
      <w:r>
        <w:rPr>
          <w:rFonts w:ascii="Times New Roman" w:hAnsi="Times New Roman" w:eastAsia="Times New Roman" w:cs="Times New Roman"/>
          <w:sz w:val="24"/>
          <w:szCs w:val="24"/>
        </w:rPr>
        <w:t>m</w:t>
      </w:r>
      <w:r>
        <w:rPr>
          <w:rFonts w:ascii="KaiTi" w:hAnsi="KaiTi" w:eastAsia="KaiTi" w:cs="KaiTi"/>
          <w:sz w:val="24"/>
          <w:szCs w:val="24"/>
        </w:rPr>
        <w:t>的前探取芯钻孔(明确开孔位置、孔径、角度、方位，预计见煤深度、</w:t>
      </w:r>
      <w:r>
        <w:rPr>
          <w:rFonts w:ascii="KaiTi" w:hAnsi="KaiTi" w:eastAsia="KaiTi" w:cs="KaiTi"/>
          <w:sz w:val="24"/>
          <w:szCs w:val="24"/>
          <w:spacing w:val="12"/>
        </w:rPr>
        <w:t xml:space="preserve"> </w:t>
      </w:r>
      <w:r>
        <w:rPr>
          <w:sz w:val="24"/>
          <w:szCs w:val="24"/>
          <w:spacing w:val="2"/>
        </w:rPr>
        <w:t>止煤深度、终孔深度、控制范围，明确取芯和测斜要求),并</w:t>
      </w:r>
      <w:r>
        <w:rPr>
          <w:sz w:val="24"/>
          <w:szCs w:val="24"/>
          <w:spacing w:val="1"/>
        </w:rPr>
        <w:t>详细记录岩芯资料，确保掌握煤</w:t>
      </w:r>
    </w:p>
    <w:p>
      <w:pPr>
        <w:pStyle w:val="BodyText"/>
        <w:ind w:left="4"/>
        <w:spacing w:line="219" w:lineRule="auto"/>
        <w:rPr>
          <w:sz w:val="24"/>
          <w:szCs w:val="24"/>
        </w:rPr>
      </w:pPr>
      <w:r>
        <w:rPr>
          <w:sz w:val="24"/>
          <w:szCs w:val="24"/>
          <w:spacing w:val="-4"/>
        </w:rPr>
        <w:t>层赋存条件、地质构造等。</w:t>
      </w:r>
    </w:p>
    <w:p>
      <w:pPr>
        <w:ind w:firstLine="744"/>
        <w:spacing w:before="126" w:line="3770" w:lineRule="exact"/>
        <w:rPr/>
      </w:pPr>
      <w:r>
        <w:rPr>
          <w:position w:val="-75"/>
        </w:rPr>
        <w:drawing>
          <wp:inline distT="0" distB="0" distL="0" distR="0">
            <wp:extent cx="5073660" cy="2393948"/>
            <wp:effectExtent l="0" t="0" r="0" b="0"/>
            <wp:docPr id="10" name="IM 10"/>
            <wp:cNvGraphicFramePr/>
            <a:graphic>
              <a:graphicData uri="http://schemas.openxmlformats.org/drawingml/2006/picture">
                <pic:pic>
                  <pic:nvPicPr>
                    <pic:cNvPr id="10" name="IM 10"/>
                    <pic:cNvPicPr/>
                  </pic:nvPicPr>
                  <pic:blipFill>
                    <a:blip r:embed="rId27"/>
                    <a:stretch>
                      <a:fillRect/>
                    </a:stretch>
                  </pic:blipFill>
                  <pic:spPr>
                    <a:xfrm rot="0">
                      <a:off x="0" y="0"/>
                      <a:ext cx="5073660" cy="2393948"/>
                    </a:xfrm>
                    <a:prstGeom prst="rect">
                      <a:avLst/>
                    </a:prstGeom>
                  </pic:spPr>
                </pic:pic>
              </a:graphicData>
            </a:graphic>
          </wp:inline>
        </w:drawing>
      </w:r>
    </w:p>
    <w:p>
      <w:pPr>
        <w:spacing w:line="328" w:lineRule="auto"/>
        <w:rPr>
          <w:rFonts w:ascii="Arial"/>
          <w:sz w:val="21"/>
        </w:rPr>
      </w:pPr>
      <w:r/>
    </w:p>
    <w:p>
      <w:pPr>
        <w:pStyle w:val="BodyText"/>
        <w:ind w:left="494"/>
        <w:spacing w:before="78" w:line="462" w:lineRule="exact"/>
        <w:rPr>
          <w:sz w:val="24"/>
          <w:szCs w:val="24"/>
        </w:rPr>
      </w:pPr>
      <w:r>
        <w:rPr>
          <w:sz w:val="24"/>
          <w:szCs w:val="24"/>
          <w:spacing w:val="-3"/>
          <w:position w:val="16"/>
        </w:rPr>
        <w:t>附图4: XX掘进工作面前探钻孔设计</w:t>
      </w:r>
    </w:p>
    <w:p>
      <w:pPr>
        <w:pStyle w:val="BodyText"/>
        <w:ind w:left="494"/>
        <w:spacing w:line="220" w:lineRule="auto"/>
        <w:rPr>
          <w:sz w:val="24"/>
          <w:szCs w:val="24"/>
        </w:rPr>
      </w:pPr>
      <w:r>
        <w:rPr>
          <w:sz w:val="24"/>
          <w:szCs w:val="24"/>
          <w:spacing w:val="-3"/>
        </w:rPr>
        <w:t>2.物探措施</w:t>
      </w:r>
    </w:p>
    <w:p>
      <w:pPr>
        <w:pStyle w:val="BodyText"/>
        <w:ind w:left="494"/>
        <w:spacing w:before="183" w:line="447" w:lineRule="exact"/>
        <w:rPr>
          <w:sz w:val="24"/>
          <w:szCs w:val="24"/>
        </w:rPr>
      </w:pPr>
      <w:r>
        <w:rPr>
          <w:sz w:val="24"/>
          <w:szCs w:val="24"/>
          <w:spacing w:val="-2"/>
          <w:position w:val="15"/>
        </w:rPr>
        <w:t>可选用地震、电磁法等综合物探手段，辅助超前</w:t>
      </w:r>
      <w:r>
        <w:rPr>
          <w:sz w:val="24"/>
          <w:szCs w:val="24"/>
          <w:spacing w:val="-3"/>
          <w:position w:val="15"/>
        </w:rPr>
        <w:t>探测前方地质异常。</w:t>
      </w:r>
    </w:p>
    <w:p>
      <w:pPr>
        <w:ind w:left="494"/>
        <w:spacing w:before="1" w:line="221" w:lineRule="auto"/>
        <w:rPr>
          <w:rFonts w:ascii="FangSong" w:hAnsi="FangSong" w:eastAsia="FangSong" w:cs="FangSong"/>
          <w:sz w:val="24"/>
          <w:szCs w:val="24"/>
        </w:rPr>
      </w:pPr>
      <w:r>
        <w:rPr>
          <w:rFonts w:ascii="FangSong" w:hAnsi="FangSong" w:eastAsia="FangSong" w:cs="FangSong"/>
          <w:sz w:val="24"/>
          <w:szCs w:val="24"/>
          <w:spacing w:val="-8"/>
        </w:rPr>
        <w:t>3.瓦斯参数测定</w:t>
      </w:r>
    </w:p>
    <w:p>
      <w:pPr>
        <w:pStyle w:val="BodyText"/>
        <w:ind w:left="4" w:right="79" w:firstLine="489"/>
        <w:spacing w:before="165" w:line="353" w:lineRule="auto"/>
        <w:jc w:val="both"/>
        <w:rPr>
          <w:sz w:val="24"/>
          <w:szCs w:val="24"/>
        </w:rPr>
      </w:pPr>
      <w:r>
        <w:rPr>
          <w:sz w:val="24"/>
          <w:szCs w:val="24"/>
        </w:rPr>
        <w:t>根据情况选用前探钻孔作测压钻孔或取芯测定原始瓦斯含量(若</w:t>
      </w:r>
      <w:r>
        <w:rPr>
          <w:sz w:val="24"/>
          <w:szCs w:val="24"/>
          <w:spacing w:val="-1"/>
        </w:rPr>
        <w:t>二者不能共用时，则必须</w:t>
      </w:r>
      <w:r>
        <w:rPr>
          <w:sz w:val="24"/>
          <w:szCs w:val="24"/>
        </w:rPr>
        <w:t xml:space="preserve"> </w:t>
      </w:r>
      <w:r>
        <w:rPr>
          <w:sz w:val="24"/>
          <w:szCs w:val="24"/>
          <w:spacing w:val="1"/>
        </w:rPr>
        <w:t>在最小法向距离7</w:t>
      </w:r>
      <w:r>
        <w:rPr>
          <w:rFonts w:ascii="Arial" w:hAnsi="Arial" w:eastAsia="Arial" w:cs="Arial"/>
          <w:sz w:val="24"/>
          <w:szCs w:val="24"/>
          <w:spacing w:val="1"/>
        </w:rPr>
        <w:t>m</w:t>
      </w:r>
      <w:r>
        <w:rPr>
          <w:sz w:val="24"/>
          <w:szCs w:val="24"/>
          <w:spacing w:val="1"/>
        </w:rPr>
        <w:t>前施工2个瓦斯压力测定钻孔(明确开孔位置、孔</w:t>
      </w:r>
      <w:r>
        <w:rPr>
          <w:sz w:val="24"/>
          <w:szCs w:val="24"/>
        </w:rPr>
        <w:t>径、角度、方位，预计见 </w:t>
      </w:r>
      <w:r>
        <w:rPr>
          <w:sz w:val="24"/>
          <w:szCs w:val="24"/>
          <w:spacing w:val="-3"/>
        </w:rPr>
        <w:t>煤深度、止煤深度、终孔深度、控制范围，明确取样数量、测定内容，明确压力</w:t>
      </w:r>
      <w:r>
        <w:rPr>
          <w:sz w:val="24"/>
          <w:szCs w:val="24"/>
          <w:spacing w:val="-4"/>
        </w:rPr>
        <w:t>测定方法及封</w:t>
      </w:r>
    </w:p>
    <w:p>
      <w:pPr>
        <w:pStyle w:val="BodyText"/>
        <w:ind w:left="4"/>
        <w:spacing w:line="216" w:lineRule="auto"/>
        <w:rPr>
          <w:sz w:val="24"/>
          <w:szCs w:val="24"/>
        </w:rPr>
      </w:pPr>
      <w:r>
        <w:rPr>
          <w:sz w:val="24"/>
          <w:szCs w:val="24"/>
          <w:spacing w:val="9"/>
        </w:rPr>
        <w:t>孔工艺),确保掌握煤层赋存条件、地质构造等。</w:t>
      </w:r>
    </w:p>
    <w:p>
      <w:pPr>
        <w:ind w:left="498"/>
        <w:spacing w:before="198" w:line="223" w:lineRule="auto"/>
        <w:outlineLvl w:val="0"/>
        <w:rPr>
          <w:rFonts w:ascii="FangSong" w:hAnsi="FangSong" w:eastAsia="FangSong" w:cs="FangSong"/>
          <w:sz w:val="24"/>
          <w:szCs w:val="24"/>
        </w:rPr>
      </w:pPr>
      <w:r>
        <w:rPr>
          <w:rFonts w:ascii="FangSong" w:hAnsi="FangSong" w:eastAsia="FangSong" w:cs="FangSong"/>
          <w:sz w:val="24"/>
          <w:szCs w:val="24"/>
          <w:b/>
          <w:bCs/>
          <w:spacing w:val="-13"/>
        </w:rPr>
        <w:t>二、边探边据</w:t>
      </w:r>
    </w:p>
    <w:p>
      <w:pPr>
        <w:pStyle w:val="BodyText"/>
        <w:ind w:left="494"/>
        <w:spacing w:before="144" w:line="471" w:lineRule="exact"/>
        <w:rPr>
          <w:sz w:val="24"/>
          <w:szCs w:val="24"/>
        </w:rPr>
      </w:pPr>
      <w:r>
        <w:rPr>
          <w:sz w:val="24"/>
          <w:szCs w:val="24"/>
          <w:spacing w:val="-4"/>
          <w:position w:val="17"/>
        </w:rPr>
        <w:t>为了防止掘进过程中误揭煤层， </w:t>
      </w:r>
      <w:r>
        <w:rPr>
          <w:rFonts w:ascii="Times New Roman" w:hAnsi="Times New Roman" w:eastAsia="Times New Roman" w:cs="Times New Roman"/>
          <w:sz w:val="24"/>
          <w:szCs w:val="24"/>
          <w:spacing w:val="-4"/>
          <w:position w:val="17"/>
        </w:rPr>
        <w:t>XX</w:t>
      </w:r>
      <w:r>
        <w:rPr>
          <w:sz w:val="24"/>
          <w:szCs w:val="24"/>
          <w:spacing w:val="-4"/>
          <w:position w:val="17"/>
        </w:rPr>
        <w:t>掘进工作面在距煤</w:t>
      </w:r>
      <w:r>
        <w:rPr>
          <w:sz w:val="24"/>
          <w:szCs w:val="24"/>
          <w:spacing w:val="-5"/>
          <w:position w:val="17"/>
        </w:rPr>
        <w:t>层顶(底)板最小法向距离7</w:t>
      </w:r>
      <w:r>
        <w:rPr>
          <w:rFonts w:ascii="Times New Roman" w:hAnsi="Times New Roman" w:eastAsia="Times New Roman" w:cs="Times New Roman"/>
          <w:sz w:val="24"/>
          <w:szCs w:val="24"/>
          <w:spacing w:val="-5"/>
          <w:position w:val="17"/>
        </w:rPr>
        <w:t>m</w:t>
      </w:r>
      <w:r>
        <w:rPr>
          <w:sz w:val="24"/>
          <w:szCs w:val="24"/>
          <w:spacing w:val="-5"/>
          <w:position w:val="17"/>
        </w:rPr>
        <w:t>至揭穿</w:t>
      </w:r>
    </w:p>
    <w:p>
      <w:pPr>
        <w:ind w:left="4"/>
        <w:spacing w:line="220" w:lineRule="auto"/>
        <w:rPr>
          <w:rFonts w:ascii="KaiTi" w:hAnsi="KaiTi" w:eastAsia="KaiTi" w:cs="KaiTi"/>
          <w:sz w:val="24"/>
          <w:szCs w:val="24"/>
        </w:rPr>
      </w:pPr>
      <w:r>
        <w:rPr>
          <w:rFonts w:ascii="KaiTi" w:hAnsi="KaiTi" w:eastAsia="KaiTi" w:cs="KaiTi"/>
          <w:sz w:val="24"/>
          <w:szCs w:val="24"/>
          <w:spacing w:val="1"/>
        </w:rPr>
        <w:t>煤层进入煤层底(顶)板2</w:t>
      </w:r>
      <w:r>
        <w:rPr>
          <w:rFonts w:ascii="Times New Roman" w:hAnsi="Times New Roman" w:eastAsia="Times New Roman" w:cs="Times New Roman"/>
          <w:sz w:val="24"/>
          <w:szCs w:val="24"/>
          <w:spacing w:val="1"/>
        </w:rPr>
        <w:t>m</w:t>
      </w:r>
      <w:r>
        <w:rPr>
          <w:rFonts w:ascii="KaiTi" w:hAnsi="KaiTi" w:eastAsia="KaiTi" w:cs="KaiTi"/>
          <w:sz w:val="24"/>
          <w:szCs w:val="24"/>
          <w:spacing w:val="1"/>
        </w:rPr>
        <w:t>的范围，应当采用物探或钻探手段边探边掘，每循</w:t>
      </w:r>
      <w:r>
        <w:rPr>
          <w:rFonts w:ascii="KaiTi" w:hAnsi="KaiTi" w:eastAsia="KaiTi" w:cs="KaiTi"/>
          <w:sz w:val="24"/>
          <w:szCs w:val="24"/>
        </w:rPr>
        <w:t>环进尺前必须探</w:t>
      </w:r>
    </w:p>
    <w:p>
      <w:pPr>
        <w:spacing w:line="220" w:lineRule="auto"/>
        <w:sectPr>
          <w:headerReference w:type="default" r:id="rId25"/>
          <w:footerReference w:type="default" r:id="rId26"/>
          <w:pgSz w:w="11900" w:h="16940"/>
          <w:pgMar w:top="937" w:right="1039" w:bottom="872" w:left="1055" w:header="757" w:footer="713" w:gutter="0"/>
        </w:sectPr>
        <w:rPr>
          <w:rFonts w:ascii="KaiTi" w:hAnsi="KaiTi" w:eastAsia="KaiTi" w:cs="KaiTi"/>
          <w:sz w:val="24"/>
          <w:szCs w:val="24"/>
        </w:rPr>
      </w:pPr>
    </w:p>
    <w:p>
      <w:pPr>
        <w:spacing w:line="275" w:lineRule="auto"/>
        <w:rPr>
          <w:rFonts w:ascii="Arial"/>
          <w:sz w:val="21"/>
        </w:rPr>
      </w:pPr>
      <w:r/>
    </w:p>
    <w:p>
      <w:pPr>
        <w:spacing w:line="276" w:lineRule="auto"/>
        <w:rPr>
          <w:rFonts w:ascii="Arial"/>
          <w:sz w:val="21"/>
        </w:rPr>
      </w:pPr>
      <w:r/>
    </w:p>
    <w:p>
      <w:pPr>
        <w:ind w:left="4"/>
        <w:spacing w:before="78" w:line="470" w:lineRule="exact"/>
        <w:rPr>
          <w:rFonts w:ascii="KaiTi" w:hAnsi="KaiTi" w:eastAsia="KaiTi" w:cs="KaiTi"/>
          <w:sz w:val="24"/>
          <w:szCs w:val="24"/>
        </w:rPr>
      </w:pPr>
      <w:r>
        <w:rPr>
          <w:rFonts w:ascii="KaiTi" w:hAnsi="KaiTi" w:eastAsia="KaiTi" w:cs="KaiTi"/>
          <w:sz w:val="24"/>
          <w:szCs w:val="24"/>
          <w:spacing w:val="-6"/>
          <w:position w:val="17"/>
        </w:rPr>
        <w:t>清顶底板法向距离5</w:t>
      </w:r>
      <w:r>
        <w:rPr>
          <w:rFonts w:ascii="Times New Roman" w:hAnsi="Times New Roman" w:eastAsia="Times New Roman" w:cs="Times New Roman"/>
          <w:sz w:val="24"/>
          <w:szCs w:val="24"/>
          <w:spacing w:val="-6"/>
          <w:position w:val="17"/>
        </w:rPr>
        <w:t>m</w:t>
      </w:r>
      <w:r>
        <w:rPr>
          <w:rFonts w:ascii="KaiTi" w:hAnsi="KaiTi" w:eastAsia="KaiTi" w:cs="KaiTi"/>
          <w:sz w:val="24"/>
          <w:szCs w:val="24"/>
          <w:spacing w:val="-6"/>
          <w:position w:val="17"/>
        </w:rPr>
        <w:t>范围内煤层赋存情况。距突出煤层法向距离不小于5</w:t>
      </w:r>
      <w:r>
        <w:rPr>
          <w:rFonts w:ascii="Times New Roman" w:hAnsi="Times New Roman" w:eastAsia="Times New Roman" w:cs="Times New Roman"/>
          <w:sz w:val="24"/>
          <w:szCs w:val="24"/>
          <w:spacing w:val="-6"/>
          <w:position w:val="17"/>
        </w:rPr>
        <w:t>m</w:t>
      </w:r>
      <w:r>
        <w:rPr>
          <w:rFonts w:ascii="KaiTi" w:hAnsi="KaiTi" w:eastAsia="KaiTi" w:cs="KaiTi"/>
          <w:sz w:val="24"/>
          <w:szCs w:val="24"/>
          <w:spacing w:val="-6"/>
          <w:position w:val="17"/>
        </w:rPr>
        <w:t>处，开展工作面突出</w:t>
      </w:r>
    </w:p>
    <w:p>
      <w:pPr>
        <w:pStyle w:val="BodyText"/>
        <w:ind w:left="4"/>
        <w:spacing w:line="220" w:lineRule="auto"/>
        <w:rPr>
          <w:sz w:val="24"/>
          <w:szCs w:val="24"/>
        </w:rPr>
      </w:pPr>
      <w:r>
        <w:rPr>
          <w:sz w:val="24"/>
          <w:szCs w:val="24"/>
          <w:spacing w:val="-9"/>
        </w:rPr>
        <w:t>危险性预测工作。</w:t>
      </w:r>
    </w:p>
    <w:p>
      <w:pPr>
        <w:pStyle w:val="BodyText"/>
        <w:ind w:left="8" w:firstLine="499"/>
        <w:spacing w:before="140" w:line="361" w:lineRule="auto"/>
        <w:rPr>
          <w:sz w:val="24"/>
          <w:szCs w:val="24"/>
        </w:rPr>
      </w:pPr>
      <w:bookmarkStart w:name="bookmark24" w:id="20"/>
      <w:bookmarkEnd w:id="20"/>
      <w:bookmarkStart w:name="bookmark25" w:id="21"/>
      <w:bookmarkEnd w:id="21"/>
      <w:r>
        <w:rPr>
          <w:sz w:val="24"/>
          <w:szCs w:val="24"/>
          <w:b/>
          <w:bCs/>
          <w:spacing w:val="-1"/>
        </w:rPr>
        <w:t>井巷揭煤工作面在距突出煤层最小法向距离5</w:t>
      </w:r>
      <w:r>
        <w:rPr>
          <w:rFonts w:ascii="Times New Roman" w:hAnsi="Times New Roman" w:eastAsia="Times New Roman" w:cs="Times New Roman"/>
          <w:sz w:val="24"/>
          <w:szCs w:val="24"/>
          <w:b/>
          <w:bCs/>
          <w:spacing w:val="-1"/>
        </w:rPr>
        <w:t>m</w:t>
      </w:r>
      <w:r>
        <w:rPr>
          <w:sz w:val="24"/>
          <w:szCs w:val="24"/>
          <w:b/>
          <w:bCs/>
          <w:spacing w:val="-1"/>
        </w:rPr>
        <w:t>前</w:t>
      </w:r>
      <w:r>
        <w:rPr>
          <w:sz w:val="24"/>
          <w:szCs w:val="24"/>
          <w:b/>
          <w:bCs/>
          <w:spacing w:val="-2"/>
        </w:rPr>
        <w:t>经工作面预测或者措施效果检验为无奕</w:t>
      </w:r>
      <w:r>
        <w:rPr>
          <w:sz w:val="24"/>
          <w:szCs w:val="24"/>
        </w:rPr>
        <w:t xml:space="preserve"> </w:t>
      </w:r>
      <w:r>
        <w:rPr>
          <w:sz w:val="24"/>
          <w:szCs w:val="24"/>
          <w:b/>
          <w:bCs/>
          <w:spacing w:val="-2"/>
        </w:rPr>
        <w:t>出危险工作面时，应当采用物探或者钻探手段边探边据至距突出煤层法向距离不小于2</w:t>
      </w:r>
      <w:r>
        <w:rPr>
          <w:rFonts w:ascii="Times New Roman" w:hAnsi="Times New Roman" w:eastAsia="Times New Roman" w:cs="Times New Roman"/>
          <w:sz w:val="24"/>
          <w:szCs w:val="24"/>
          <w:b/>
          <w:bCs/>
          <w:spacing w:val="-2"/>
        </w:rPr>
        <w:t>m</w:t>
      </w:r>
      <w:r>
        <w:rPr>
          <w:sz w:val="24"/>
          <w:szCs w:val="24"/>
          <w:b/>
          <w:bCs/>
          <w:spacing w:val="-2"/>
        </w:rPr>
        <w:t>处，</w:t>
      </w:r>
    </w:p>
    <w:p>
      <w:pPr>
        <w:pStyle w:val="BodyText"/>
        <w:ind w:left="8"/>
        <w:spacing w:line="218" w:lineRule="auto"/>
        <w:rPr>
          <w:sz w:val="24"/>
          <w:szCs w:val="24"/>
        </w:rPr>
      </w:pPr>
      <w:r>
        <w:rPr>
          <w:sz w:val="24"/>
          <w:szCs w:val="24"/>
          <w:b/>
          <w:bCs/>
          <w:spacing w:val="-4"/>
        </w:rPr>
        <w:t>然后采用井巷揭煤工作面预测的方法进行揭煤验证。</w:t>
      </w:r>
    </w:p>
    <w:p>
      <w:pPr>
        <w:pStyle w:val="BodyText"/>
        <w:ind w:left="494"/>
        <w:spacing w:before="188" w:line="219" w:lineRule="auto"/>
        <w:rPr>
          <w:sz w:val="24"/>
          <w:szCs w:val="24"/>
        </w:rPr>
      </w:pPr>
      <w:r>
        <w:rPr>
          <w:sz w:val="24"/>
          <w:szCs w:val="24"/>
          <w:spacing w:val="-9"/>
        </w:rPr>
        <w:t>附表1: </w:t>
      </w:r>
      <w:r>
        <w:rPr>
          <w:rFonts w:ascii="Times New Roman" w:hAnsi="Times New Roman" w:eastAsia="Times New Roman" w:cs="Times New Roman"/>
          <w:sz w:val="24"/>
          <w:szCs w:val="24"/>
          <w:spacing w:val="-9"/>
        </w:rPr>
        <w:t>XX</w:t>
      </w:r>
      <w:r>
        <w:rPr>
          <w:sz w:val="24"/>
          <w:szCs w:val="24"/>
          <w:spacing w:val="-9"/>
        </w:rPr>
        <w:t>掘进工作面短探钻孔设计</w:t>
      </w:r>
    </w:p>
    <w:p>
      <w:pPr>
        <w:spacing w:line="22" w:lineRule="exact"/>
        <w:rPr/>
      </w:pPr>
      <w:r/>
    </w:p>
    <w:tbl>
      <w:tblPr>
        <w:tblStyle w:val="TableNormal"/>
        <w:tblW w:w="9659" w:type="dxa"/>
        <w:tblInd w:w="1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4"/>
        <w:gridCol w:w="1508"/>
        <w:gridCol w:w="1399"/>
        <w:gridCol w:w="1498"/>
        <w:gridCol w:w="1079"/>
        <w:gridCol w:w="1688"/>
        <w:gridCol w:w="1423"/>
      </w:tblGrid>
      <w:tr>
        <w:trPr>
          <w:trHeight w:val="384" w:hRule="atLeast"/>
        </w:trPr>
        <w:tc>
          <w:tcPr>
            <w:tcW w:w="2572" w:type="dxa"/>
            <w:vAlign w:val="top"/>
            <w:gridSpan w:val="2"/>
            <w:vMerge w:val="restart"/>
            <w:tcBorders>
              <w:bottom w:val="nil"/>
            </w:tcBorders>
          </w:tcPr>
          <w:p>
            <w:pPr>
              <w:ind w:left="794"/>
              <w:spacing w:before="235" w:line="219" w:lineRule="auto"/>
              <w:rPr>
                <w:rFonts w:ascii="SimSun" w:hAnsi="SimSun" w:eastAsia="SimSun" w:cs="SimSun"/>
                <w:sz w:val="24"/>
                <w:szCs w:val="24"/>
              </w:rPr>
            </w:pPr>
            <w:r>
              <w:rPr>
                <w:rFonts w:ascii="SimSun" w:hAnsi="SimSun" w:eastAsia="SimSun" w:cs="SimSun"/>
                <w:sz w:val="24"/>
                <w:szCs w:val="24"/>
                <w:spacing w:val="3"/>
              </w:rPr>
              <w:t>钻孔编号</w:t>
            </w:r>
          </w:p>
        </w:tc>
        <w:tc>
          <w:tcPr>
            <w:tcW w:w="2897" w:type="dxa"/>
            <w:vAlign w:val="top"/>
            <w:gridSpan w:val="2"/>
          </w:tcPr>
          <w:p>
            <w:pPr>
              <w:ind w:left="673"/>
              <w:spacing w:before="76" w:line="221" w:lineRule="auto"/>
              <w:rPr>
                <w:rFonts w:ascii="SimSun" w:hAnsi="SimSun" w:eastAsia="SimSun" w:cs="SimSun"/>
                <w:sz w:val="24"/>
                <w:szCs w:val="24"/>
              </w:rPr>
            </w:pPr>
            <w:r>
              <w:rPr>
                <w:rFonts w:ascii="SimSun" w:hAnsi="SimSun" w:eastAsia="SimSun" w:cs="SimSun"/>
                <w:sz w:val="24"/>
                <w:szCs w:val="24"/>
                <w:spacing w:val="7"/>
              </w:rPr>
              <w:t>开孔位置(m)</w:t>
            </w:r>
          </w:p>
        </w:tc>
        <w:tc>
          <w:tcPr>
            <w:tcW w:w="1079" w:type="dxa"/>
            <w:vAlign w:val="top"/>
            <w:vMerge w:val="restart"/>
            <w:tcBorders>
              <w:bottom w:val="nil"/>
            </w:tcBorders>
          </w:tcPr>
          <w:p>
            <w:pPr>
              <w:ind w:left="115"/>
              <w:spacing w:before="236" w:line="221" w:lineRule="auto"/>
              <w:rPr>
                <w:rFonts w:ascii="SimSun" w:hAnsi="SimSun" w:eastAsia="SimSun" w:cs="SimSun"/>
                <w:sz w:val="24"/>
                <w:szCs w:val="24"/>
              </w:rPr>
            </w:pPr>
            <w:r>
              <w:rPr>
                <w:rFonts w:ascii="SimSun" w:hAnsi="SimSun" w:eastAsia="SimSun" w:cs="SimSun"/>
                <w:sz w:val="24"/>
                <w:szCs w:val="24"/>
                <w:spacing w:val="10"/>
              </w:rPr>
              <w:t>孔深(m)</w:t>
            </w:r>
          </w:p>
        </w:tc>
        <w:tc>
          <w:tcPr>
            <w:tcW w:w="1688" w:type="dxa"/>
            <w:vAlign w:val="top"/>
            <w:vMerge w:val="restart"/>
            <w:tcBorders>
              <w:bottom w:val="nil"/>
            </w:tcBorders>
          </w:tcPr>
          <w:p>
            <w:pPr>
              <w:ind w:left="236"/>
              <w:spacing w:before="233" w:line="219" w:lineRule="auto"/>
              <w:rPr>
                <w:rFonts w:ascii="SimSun" w:hAnsi="SimSun" w:eastAsia="SimSun" w:cs="SimSun"/>
                <w:sz w:val="24"/>
                <w:szCs w:val="24"/>
              </w:rPr>
            </w:pPr>
            <w:r>
              <w:rPr>
                <w:rFonts w:ascii="SimSun" w:hAnsi="SimSun" w:eastAsia="SimSun" w:cs="SimSun"/>
                <w:sz w:val="24"/>
                <w:szCs w:val="24"/>
                <w:spacing w:val="8"/>
              </w:rPr>
              <w:t>方位角(度)</w:t>
            </w:r>
          </w:p>
        </w:tc>
        <w:tc>
          <w:tcPr>
            <w:tcW w:w="1423" w:type="dxa"/>
            <w:vAlign w:val="top"/>
            <w:vMerge w:val="restart"/>
            <w:tcBorders>
              <w:bottom w:val="nil"/>
            </w:tcBorders>
          </w:tcPr>
          <w:p>
            <w:pPr>
              <w:ind w:left="228"/>
              <w:spacing w:before="233" w:line="219" w:lineRule="auto"/>
              <w:rPr>
                <w:rFonts w:ascii="SimSun" w:hAnsi="SimSun" w:eastAsia="SimSun" w:cs="SimSun"/>
                <w:sz w:val="24"/>
                <w:szCs w:val="24"/>
              </w:rPr>
            </w:pPr>
            <w:r>
              <w:rPr>
                <w:rFonts w:ascii="SimSun" w:hAnsi="SimSun" w:eastAsia="SimSun" w:cs="SimSun"/>
                <w:sz w:val="24"/>
                <w:szCs w:val="24"/>
                <w:spacing w:val="10"/>
              </w:rPr>
              <w:t>倾角(度)</w:t>
            </w:r>
          </w:p>
        </w:tc>
      </w:tr>
      <w:tr>
        <w:trPr>
          <w:trHeight w:val="299" w:hRule="atLeast"/>
        </w:trPr>
        <w:tc>
          <w:tcPr>
            <w:tcW w:w="2572" w:type="dxa"/>
            <w:vAlign w:val="top"/>
            <w:gridSpan w:val="2"/>
            <w:vMerge w:val="continue"/>
            <w:tcBorders>
              <w:top w:val="nil"/>
            </w:tcBorders>
          </w:tcPr>
          <w:p>
            <w:pPr>
              <w:pStyle w:val="TableText"/>
              <w:rPr/>
            </w:pPr>
            <w:r/>
          </w:p>
        </w:tc>
        <w:tc>
          <w:tcPr>
            <w:tcW w:w="1399" w:type="dxa"/>
            <w:vAlign w:val="top"/>
          </w:tcPr>
          <w:p>
            <w:pPr>
              <w:ind w:left="212"/>
              <w:spacing w:before="30" w:line="199" w:lineRule="auto"/>
              <w:rPr>
                <w:rFonts w:ascii="SimSun" w:hAnsi="SimSun" w:eastAsia="SimSun" w:cs="SimSun"/>
                <w:sz w:val="24"/>
                <w:szCs w:val="24"/>
              </w:rPr>
            </w:pPr>
            <w:r>
              <w:rPr>
                <w:rFonts w:ascii="SimSun" w:hAnsi="SimSun" w:eastAsia="SimSun" w:cs="SimSun"/>
                <w:sz w:val="24"/>
                <w:szCs w:val="24"/>
                <w:spacing w:val="3"/>
              </w:rPr>
              <w:t>顶板往下</w:t>
            </w:r>
          </w:p>
        </w:tc>
        <w:tc>
          <w:tcPr>
            <w:tcW w:w="1498" w:type="dxa"/>
            <w:vAlign w:val="top"/>
          </w:tcPr>
          <w:p>
            <w:pPr>
              <w:ind w:left="263"/>
              <w:spacing w:before="30" w:line="199" w:lineRule="auto"/>
              <w:rPr>
                <w:rFonts w:ascii="SimSun" w:hAnsi="SimSun" w:eastAsia="SimSun" w:cs="SimSun"/>
                <w:sz w:val="24"/>
                <w:szCs w:val="24"/>
              </w:rPr>
            </w:pPr>
            <w:r>
              <w:rPr>
                <w:rFonts w:ascii="SimSun" w:hAnsi="SimSun" w:eastAsia="SimSun" w:cs="SimSun"/>
                <w:sz w:val="24"/>
                <w:szCs w:val="24"/>
                <w:spacing w:val="6"/>
              </w:rPr>
              <w:t>偏巷道中</w:t>
            </w:r>
          </w:p>
        </w:tc>
        <w:tc>
          <w:tcPr>
            <w:tcW w:w="1079" w:type="dxa"/>
            <w:vAlign w:val="top"/>
            <w:vMerge w:val="continue"/>
            <w:tcBorders>
              <w:top w:val="nil"/>
            </w:tcBorders>
          </w:tcPr>
          <w:p>
            <w:pPr>
              <w:pStyle w:val="TableText"/>
              <w:rPr/>
            </w:pPr>
            <w:r/>
          </w:p>
        </w:tc>
        <w:tc>
          <w:tcPr>
            <w:tcW w:w="1688" w:type="dxa"/>
            <w:vAlign w:val="top"/>
            <w:vMerge w:val="continue"/>
            <w:tcBorders>
              <w:top w:val="nil"/>
            </w:tcBorders>
          </w:tcPr>
          <w:p>
            <w:pPr>
              <w:pStyle w:val="TableText"/>
              <w:rPr/>
            </w:pPr>
            <w:r/>
          </w:p>
        </w:tc>
        <w:tc>
          <w:tcPr>
            <w:tcW w:w="1423" w:type="dxa"/>
            <w:vAlign w:val="top"/>
            <w:vMerge w:val="continue"/>
            <w:tcBorders>
              <w:top w:val="nil"/>
            </w:tcBorders>
          </w:tcPr>
          <w:p>
            <w:pPr>
              <w:pStyle w:val="TableText"/>
              <w:rPr/>
            </w:pPr>
            <w:r/>
          </w:p>
        </w:tc>
      </w:tr>
      <w:tr>
        <w:trPr>
          <w:trHeight w:val="319" w:hRule="atLeast"/>
        </w:trPr>
        <w:tc>
          <w:tcPr>
            <w:tcW w:w="1064" w:type="dxa"/>
            <w:vAlign w:val="top"/>
            <w:vMerge w:val="restart"/>
            <w:tcBorders>
              <w:bottom w:val="nil"/>
            </w:tcBorders>
          </w:tcPr>
          <w:p>
            <w:pPr>
              <w:pStyle w:val="TableText"/>
              <w:spacing w:line="278" w:lineRule="auto"/>
              <w:rPr/>
            </w:pPr>
            <w:r/>
          </w:p>
          <w:p>
            <w:pPr>
              <w:pStyle w:val="TableText"/>
              <w:spacing w:line="278" w:lineRule="auto"/>
              <w:rPr/>
            </w:pPr>
            <w:r/>
          </w:p>
          <w:p>
            <w:pPr>
              <w:ind w:left="164"/>
              <w:spacing w:before="78" w:line="219" w:lineRule="auto"/>
              <w:rPr>
                <w:rFonts w:ascii="SimSun" w:hAnsi="SimSun" w:eastAsia="SimSun" w:cs="SimSun"/>
                <w:sz w:val="24"/>
                <w:szCs w:val="24"/>
              </w:rPr>
            </w:pPr>
            <w:r>
              <w:rPr>
                <w:rFonts w:ascii="SimSun" w:hAnsi="SimSun" w:eastAsia="SimSun" w:cs="SimSun"/>
                <w:sz w:val="24"/>
                <w:szCs w:val="24"/>
                <w:spacing w:val="4"/>
              </w:rPr>
              <w:t>掘进工</w:t>
            </w:r>
          </w:p>
          <w:p>
            <w:pPr>
              <w:ind w:left="164"/>
              <w:spacing w:line="220" w:lineRule="auto"/>
              <w:rPr>
                <w:rFonts w:ascii="SimSun" w:hAnsi="SimSun" w:eastAsia="SimSun" w:cs="SimSun"/>
                <w:sz w:val="24"/>
                <w:szCs w:val="24"/>
              </w:rPr>
            </w:pPr>
            <w:r>
              <w:rPr>
                <w:rFonts w:ascii="SimSun" w:hAnsi="SimSun" w:eastAsia="SimSun" w:cs="SimSun"/>
                <w:sz w:val="24"/>
                <w:szCs w:val="24"/>
                <w:spacing w:val="-3"/>
              </w:rPr>
              <w:t>作面迎</w:t>
            </w:r>
          </w:p>
          <w:p>
            <w:pPr>
              <w:ind w:left="404"/>
              <w:spacing w:before="13" w:line="219" w:lineRule="auto"/>
              <w:rPr>
                <w:rFonts w:ascii="SimSun" w:hAnsi="SimSun" w:eastAsia="SimSun" w:cs="SimSun"/>
                <w:sz w:val="24"/>
                <w:szCs w:val="24"/>
              </w:rPr>
            </w:pPr>
            <w:r>
              <w:rPr>
                <w:rFonts w:ascii="SimSun" w:hAnsi="SimSun" w:eastAsia="SimSun" w:cs="SimSun"/>
                <w:sz w:val="24"/>
                <w:szCs w:val="24"/>
              </w:rPr>
              <w:t>头</w:t>
            </w:r>
          </w:p>
        </w:tc>
        <w:tc>
          <w:tcPr>
            <w:tcW w:w="1508" w:type="dxa"/>
            <w:vAlign w:val="top"/>
          </w:tcPr>
          <w:p>
            <w:pPr>
              <w:ind w:left="620"/>
              <w:spacing w:before="102" w:line="159" w:lineRule="auto"/>
              <w:rPr>
                <w:rFonts w:ascii="SimSun" w:hAnsi="SimSun" w:eastAsia="SimSun" w:cs="SimSun"/>
                <w:sz w:val="24"/>
                <w:szCs w:val="24"/>
              </w:rPr>
            </w:pPr>
            <w:r>
              <w:rPr>
                <w:rFonts w:ascii="SimSun" w:hAnsi="SimSun" w:eastAsia="SimSun" w:cs="SimSun"/>
                <w:sz w:val="24"/>
                <w:szCs w:val="24"/>
                <w:spacing w:val="-7"/>
              </w:rPr>
              <w:t>1#</w:t>
            </w:r>
          </w:p>
        </w:tc>
        <w:tc>
          <w:tcPr>
            <w:tcW w:w="1399" w:type="dxa"/>
            <w:vAlign w:val="top"/>
          </w:tcPr>
          <w:p>
            <w:pPr>
              <w:ind w:left="632"/>
              <w:spacing w:before="104" w:line="157"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04" w:line="157"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04" w:line="157"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04" w:line="157"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04" w:line="157" w:lineRule="auto"/>
              <w:rPr>
                <w:rFonts w:ascii="SimSun" w:hAnsi="SimSun" w:eastAsia="SimSun" w:cs="SimSun"/>
                <w:sz w:val="24"/>
                <w:szCs w:val="24"/>
              </w:rPr>
            </w:pPr>
            <w:r>
              <w:rPr>
                <w:rFonts w:ascii="SimSun" w:hAnsi="SimSun" w:eastAsia="SimSun" w:cs="SimSun"/>
                <w:sz w:val="24"/>
                <w:szCs w:val="24"/>
              </w:rPr>
              <w:t>X</w:t>
            </w:r>
          </w:p>
        </w:tc>
      </w:tr>
      <w:tr>
        <w:trPr>
          <w:trHeight w:val="339"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14" w:line="165" w:lineRule="auto"/>
              <w:rPr>
                <w:rFonts w:ascii="SimSun" w:hAnsi="SimSun" w:eastAsia="SimSun" w:cs="SimSun"/>
                <w:sz w:val="24"/>
                <w:szCs w:val="24"/>
              </w:rPr>
            </w:pPr>
            <w:r>
              <w:rPr>
                <w:rFonts w:ascii="SimSun" w:hAnsi="SimSun" w:eastAsia="SimSun" w:cs="SimSun"/>
                <w:sz w:val="24"/>
                <w:szCs w:val="24"/>
                <w:spacing w:val="-4"/>
              </w:rPr>
              <w:t>2#</w:t>
            </w:r>
          </w:p>
        </w:tc>
        <w:tc>
          <w:tcPr>
            <w:tcW w:w="1399" w:type="dxa"/>
            <w:vAlign w:val="top"/>
          </w:tcPr>
          <w:p>
            <w:pPr>
              <w:ind w:left="632"/>
              <w:spacing w:before="117" w:line="163"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17" w:line="163"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17" w:line="163"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17" w:line="163"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17" w:line="163" w:lineRule="auto"/>
              <w:rPr>
                <w:rFonts w:ascii="SimSun" w:hAnsi="SimSun" w:eastAsia="SimSun" w:cs="SimSun"/>
                <w:sz w:val="24"/>
                <w:szCs w:val="24"/>
              </w:rPr>
            </w:pPr>
            <w:r>
              <w:rPr>
                <w:rFonts w:ascii="SimSun" w:hAnsi="SimSun" w:eastAsia="SimSun" w:cs="SimSun"/>
                <w:sz w:val="24"/>
                <w:szCs w:val="24"/>
              </w:rPr>
              <w:t>X</w:t>
            </w:r>
          </w:p>
        </w:tc>
      </w:tr>
      <w:tr>
        <w:trPr>
          <w:trHeight w:val="339"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15" w:line="164" w:lineRule="auto"/>
              <w:rPr>
                <w:rFonts w:ascii="SimSun" w:hAnsi="SimSun" w:eastAsia="SimSun" w:cs="SimSun"/>
                <w:sz w:val="24"/>
                <w:szCs w:val="24"/>
              </w:rPr>
            </w:pPr>
            <w:r>
              <w:rPr>
                <w:rFonts w:ascii="SimSun" w:hAnsi="SimSun" w:eastAsia="SimSun" w:cs="SimSun"/>
                <w:sz w:val="24"/>
                <w:szCs w:val="24"/>
                <w:spacing w:val="-4"/>
              </w:rPr>
              <w:t>3#</w:t>
            </w:r>
          </w:p>
        </w:tc>
        <w:tc>
          <w:tcPr>
            <w:tcW w:w="1399" w:type="dxa"/>
            <w:vAlign w:val="top"/>
          </w:tcPr>
          <w:p>
            <w:pPr>
              <w:ind w:left="632"/>
              <w:spacing w:before="117" w:line="163"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17" w:line="163"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17" w:line="163"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17" w:line="163"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17" w:line="163" w:lineRule="auto"/>
              <w:rPr>
                <w:rFonts w:ascii="SimSun" w:hAnsi="SimSun" w:eastAsia="SimSun" w:cs="SimSun"/>
                <w:sz w:val="24"/>
                <w:szCs w:val="24"/>
              </w:rPr>
            </w:pPr>
            <w:r>
              <w:rPr>
                <w:rFonts w:ascii="SimSun" w:hAnsi="SimSun" w:eastAsia="SimSun" w:cs="SimSun"/>
                <w:sz w:val="24"/>
                <w:szCs w:val="24"/>
              </w:rPr>
              <w:t>X</w:t>
            </w:r>
          </w:p>
        </w:tc>
      </w:tr>
      <w:tr>
        <w:trPr>
          <w:trHeight w:val="358"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27" w:line="170" w:lineRule="auto"/>
              <w:rPr>
                <w:rFonts w:ascii="SimSun" w:hAnsi="SimSun" w:eastAsia="SimSun" w:cs="SimSun"/>
                <w:sz w:val="24"/>
                <w:szCs w:val="24"/>
              </w:rPr>
            </w:pPr>
            <w:r>
              <w:rPr>
                <w:rFonts w:ascii="SimSun" w:hAnsi="SimSun" w:eastAsia="SimSun" w:cs="SimSun"/>
                <w:sz w:val="24"/>
                <w:szCs w:val="24"/>
                <w:spacing w:val="-3"/>
              </w:rPr>
              <w:t>4#</w:t>
            </w:r>
          </w:p>
        </w:tc>
        <w:tc>
          <w:tcPr>
            <w:tcW w:w="1399" w:type="dxa"/>
            <w:vAlign w:val="top"/>
          </w:tcPr>
          <w:p>
            <w:pPr>
              <w:ind w:left="632"/>
              <w:spacing w:before="128" w:line="169"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28" w:line="169"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28" w:line="169"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28" w:line="169"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28" w:line="169" w:lineRule="auto"/>
              <w:rPr>
                <w:rFonts w:ascii="SimSun" w:hAnsi="SimSun" w:eastAsia="SimSun" w:cs="SimSun"/>
                <w:sz w:val="24"/>
                <w:szCs w:val="24"/>
              </w:rPr>
            </w:pPr>
            <w:r>
              <w:rPr>
                <w:rFonts w:ascii="SimSun" w:hAnsi="SimSun" w:eastAsia="SimSun" w:cs="SimSun"/>
                <w:sz w:val="24"/>
                <w:szCs w:val="24"/>
              </w:rPr>
              <w:t>X</w:t>
            </w:r>
          </w:p>
        </w:tc>
      </w:tr>
      <w:tr>
        <w:trPr>
          <w:trHeight w:val="358"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28" w:line="169" w:lineRule="auto"/>
              <w:rPr>
                <w:rFonts w:ascii="SimSun" w:hAnsi="SimSun" w:eastAsia="SimSun" w:cs="SimSun"/>
                <w:sz w:val="24"/>
                <w:szCs w:val="24"/>
              </w:rPr>
            </w:pPr>
            <w:r>
              <w:rPr>
                <w:rFonts w:ascii="SimSun" w:hAnsi="SimSun" w:eastAsia="SimSun" w:cs="SimSun"/>
                <w:sz w:val="24"/>
                <w:szCs w:val="24"/>
                <w:spacing w:val="-4"/>
              </w:rPr>
              <w:t>5#</w:t>
            </w:r>
          </w:p>
        </w:tc>
        <w:tc>
          <w:tcPr>
            <w:tcW w:w="1399" w:type="dxa"/>
            <w:vAlign w:val="top"/>
          </w:tcPr>
          <w:p>
            <w:pPr>
              <w:ind w:left="632"/>
              <w:spacing w:before="130" w:line="167"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30" w:line="167"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30" w:line="167"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30" w:line="167"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30" w:line="167" w:lineRule="auto"/>
              <w:rPr>
                <w:rFonts w:ascii="SimSun" w:hAnsi="SimSun" w:eastAsia="SimSun" w:cs="SimSun"/>
                <w:sz w:val="24"/>
                <w:szCs w:val="24"/>
              </w:rPr>
            </w:pPr>
            <w:r>
              <w:rPr>
                <w:rFonts w:ascii="SimSun" w:hAnsi="SimSun" w:eastAsia="SimSun" w:cs="SimSun"/>
                <w:sz w:val="24"/>
                <w:szCs w:val="24"/>
              </w:rPr>
              <w:t>X</w:t>
            </w:r>
          </w:p>
        </w:tc>
      </w:tr>
      <w:tr>
        <w:trPr>
          <w:trHeight w:val="324" w:hRule="atLeast"/>
        </w:trPr>
        <w:tc>
          <w:tcPr>
            <w:tcW w:w="1064" w:type="dxa"/>
            <w:vAlign w:val="top"/>
            <w:vMerge w:val="continue"/>
            <w:tcBorders>
              <w:top w:val="nil"/>
            </w:tcBorders>
          </w:tcPr>
          <w:p>
            <w:pPr>
              <w:pStyle w:val="TableText"/>
              <w:rPr/>
            </w:pPr>
            <w:r/>
          </w:p>
        </w:tc>
        <w:tc>
          <w:tcPr>
            <w:tcW w:w="1508" w:type="dxa"/>
            <w:vAlign w:val="top"/>
          </w:tcPr>
          <w:p>
            <w:pPr>
              <w:ind w:left="620"/>
              <w:spacing w:before="110" w:line="204" w:lineRule="exact"/>
              <w:rPr>
                <w:rFonts w:ascii="SimSun" w:hAnsi="SimSun" w:eastAsia="SimSun" w:cs="SimSun"/>
                <w:sz w:val="24"/>
                <w:szCs w:val="24"/>
              </w:rPr>
            </w:pPr>
            <w:r>
              <w:rPr>
                <w:rFonts w:ascii="SimSun" w:hAnsi="SimSun" w:eastAsia="SimSun" w:cs="SimSun"/>
                <w:sz w:val="24"/>
                <w:szCs w:val="24"/>
                <w:spacing w:val="-3"/>
                <w:position w:val="-2"/>
              </w:rPr>
              <w:t>6#</w:t>
            </w:r>
          </w:p>
        </w:tc>
        <w:tc>
          <w:tcPr>
            <w:tcW w:w="1399" w:type="dxa"/>
            <w:vAlign w:val="top"/>
          </w:tcPr>
          <w:p>
            <w:pPr>
              <w:ind w:left="632"/>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498" w:type="dxa"/>
            <w:vAlign w:val="top"/>
          </w:tcPr>
          <w:p>
            <w:pPr>
              <w:ind w:left="683"/>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079" w:type="dxa"/>
            <w:vAlign w:val="top"/>
          </w:tcPr>
          <w:p>
            <w:pPr>
              <w:ind w:left="475"/>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688" w:type="dxa"/>
            <w:vAlign w:val="top"/>
          </w:tcPr>
          <w:p>
            <w:pPr>
              <w:ind w:left="776"/>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423" w:type="dxa"/>
            <w:vAlign w:val="top"/>
          </w:tcPr>
          <w:p>
            <w:pPr>
              <w:ind w:left="649"/>
              <w:spacing w:before="112" w:line="202" w:lineRule="exact"/>
              <w:rPr>
                <w:rFonts w:ascii="SimSun" w:hAnsi="SimSun" w:eastAsia="SimSun" w:cs="SimSun"/>
                <w:sz w:val="24"/>
                <w:szCs w:val="24"/>
              </w:rPr>
            </w:pPr>
            <w:r>
              <w:rPr>
                <w:rFonts w:ascii="SimSun" w:hAnsi="SimSun" w:eastAsia="SimSun" w:cs="SimSun"/>
                <w:sz w:val="24"/>
                <w:szCs w:val="24"/>
                <w:position w:val="-2"/>
              </w:rPr>
              <w:t>X</w:t>
            </w:r>
          </w:p>
        </w:tc>
      </w:tr>
    </w:tbl>
    <w:p>
      <w:pPr>
        <w:rPr>
          <w:rFonts w:ascii="Arial"/>
          <w:sz w:val="21"/>
        </w:rPr>
      </w:pPr>
      <w:r/>
    </w:p>
    <w:p>
      <w:pPr>
        <w:sectPr>
          <w:headerReference w:type="default" r:id="rId28"/>
          <w:footerReference w:type="default" r:id="rId29"/>
          <w:pgSz w:w="11900" w:h="16940"/>
          <w:pgMar w:top="937" w:right="1085" w:bottom="872" w:left="1065" w:header="757" w:footer="713" w:gutter="0"/>
        </w:sectPr>
        <w:rPr>
          <w:rFonts w:ascii="Arial" w:hAnsi="Arial" w:eastAsia="Arial" w:cs="Arial"/>
          <w:sz w:val="21"/>
          <w:szCs w:val="21"/>
        </w:rPr>
      </w:pPr>
    </w:p>
    <w:p>
      <w:pPr>
        <w:spacing w:line="276" w:lineRule="auto"/>
        <w:rPr>
          <w:rFonts w:ascii="Arial"/>
          <w:sz w:val="21"/>
        </w:rPr>
      </w:pPr>
      <w:r/>
    </w:p>
    <w:p>
      <w:pPr>
        <w:spacing w:line="277" w:lineRule="auto"/>
        <w:rPr>
          <w:rFonts w:ascii="Arial"/>
          <w:sz w:val="21"/>
        </w:rPr>
      </w:pPr>
      <w:r/>
    </w:p>
    <w:p>
      <w:pPr>
        <w:pStyle w:val="BodyText"/>
        <w:ind w:left="3258"/>
        <w:spacing w:before="91" w:line="219" w:lineRule="auto"/>
        <w:rPr>
          <w:sz w:val="28"/>
          <w:szCs w:val="28"/>
        </w:rPr>
      </w:pPr>
      <w:r>
        <w:rPr>
          <w:sz w:val="28"/>
          <w:szCs w:val="28"/>
          <w:b/>
          <w:bCs/>
          <w:spacing w:val="-11"/>
        </w:rPr>
        <w:t>第六章</w:t>
      </w:r>
      <w:r>
        <w:rPr>
          <w:sz w:val="28"/>
          <w:szCs w:val="28"/>
          <w:spacing w:val="15"/>
        </w:rPr>
        <w:t xml:space="preserve">  </w:t>
      </w:r>
      <w:r>
        <w:rPr>
          <w:sz w:val="28"/>
          <w:szCs w:val="28"/>
          <w:b/>
          <w:bCs/>
          <w:spacing w:val="-11"/>
        </w:rPr>
        <w:t>区域综合防突措施</w:t>
      </w:r>
    </w:p>
    <w:p>
      <w:pPr>
        <w:ind w:left="508"/>
        <w:spacing w:before="163" w:line="220" w:lineRule="auto"/>
        <w:outlineLvl w:val="0"/>
        <w:rPr>
          <w:rFonts w:ascii="FangSong" w:hAnsi="FangSong" w:eastAsia="FangSong" w:cs="FangSong"/>
          <w:sz w:val="24"/>
          <w:szCs w:val="24"/>
        </w:rPr>
      </w:pPr>
      <w:r>
        <w:rPr>
          <w:rFonts w:ascii="FangSong" w:hAnsi="FangSong" w:eastAsia="FangSong" w:cs="FangSong"/>
          <w:sz w:val="24"/>
          <w:szCs w:val="24"/>
          <w:b/>
          <w:bCs/>
          <w:spacing w:val="-7"/>
        </w:rPr>
        <w:t>一</w:t>
      </w:r>
      <w:r>
        <w:rPr>
          <w:rFonts w:ascii="FangSong" w:hAnsi="FangSong" w:eastAsia="FangSong" w:cs="FangSong"/>
          <w:sz w:val="24"/>
          <w:szCs w:val="24"/>
          <w:spacing w:val="-64"/>
        </w:rPr>
        <w:t xml:space="preserve"> </w:t>
      </w:r>
      <w:r>
        <w:rPr>
          <w:rFonts w:ascii="FangSong" w:hAnsi="FangSong" w:eastAsia="FangSong" w:cs="FangSong"/>
          <w:sz w:val="24"/>
          <w:szCs w:val="24"/>
          <w:b/>
          <w:bCs/>
          <w:spacing w:val="-7"/>
        </w:rPr>
        <w:t>、区城突出危险性预测</w:t>
      </w:r>
    </w:p>
    <w:p>
      <w:pPr>
        <w:pStyle w:val="BodyText"/>
        <w:ind w:right="45"/>
        <w:spacing w:before="171" w:line="461" w:lineRule="exact"/>
        <w:jc w:val="right"/>
        <w:rPr>
          <w:sz w:val="24"/>
          <w:szCs w:val="24"/>
        </w:rPr>
      </w:pPr>
      <w:r>
        <w:rPr>
          <w:sz w:val="24"/>
          <w:szCs w:val="24"/>
          <w:spacing w:val="-3"/>
          <w:position w:val="16"/>
        </w:rPr>
        <w:t>矿井</w:t>
      </w:r>
      <w:r>
        <w:rPr>
          <w:sz w:val="24"/>
          <w:szCs w:val="24"/>
          <w:spacing w:val="-72"/>
          <w:position w:val="16"/>
        </w:rPr>
        <w:t xml:space="preserve"> </w:t>
      </w:r>
      <w:r>
        <w:rPr>
          <w:rFonts w:ascii="Times New Roman" w:hAnsi="Times New Roman" w:eastAsia="Times New Roman" w:cs="Times New Roman"/>
          <w:sz w:val="24"/>
          <w:szCs w:val="24"/>
          <w:spacing w:val="-3"/>
          <w:position w:val="16"/>
        </w:rPr>
        <w:t>X</w:t>
      </w:r>
      <w:r>
        <w:rPr>
          <w:sz w:val="24"/>
          <w:szCs w:val="24"/>
          <w:spacing w:val="-3"/>
          <w:position w:val="16"/>
        </w:rPr>
        <w:t>煤煤层经鉴定或认定为突出煤层，不再进行区域突出危险性预测，直接采取区域措</w:t>
      </w:r>
    </w:p>
    <w:p>
      <w:pPr>
        <w:ind w:left="5"/>
        <w:spacing w:line="224" w:lineRule="auto"/>
        <w:rPr>
          <w:rFonts w:ascii="FangSong" w:hAnsi="FangSong" w:eastAsia="FangSong" w:cs="FangSong"/>
          <w:sz w:val="24"/>
          <w:szCs w:val="24"/>
        </w:rPr>
      </w:pPr>
      <w:r>
        <w:rPr>
          <w:rFonts w:ascii="FangSong" w:hAnsi="FangSong" w:eastAsia="FangSong" w:cs="FangSong"/>
          <w:sz w:val="24"/>
          <w:szCs w:val="24"/>
          <w:spacing w:val="-6"/>
        </w:rPr>
        <w:t>施。</w:t>
      </w:r>
    </w:p>
    <w:p>
      <w:pPr>
        <w:ind w:left="508"/>
        <w:spacing w:before="173"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二、区域防突措施</w:t>
      </w:r>
    </w:p>
    <w:p>
      <w:pPr>
        <w:ind w:left="505"/>
        <w:spacing w:before="163" w:line="222" w:lineRule="auto"/>
        <w:rPr>
          <w:rFonts w:ascii="FangSong" w:hAnsi="FangSong" w:eastAsia="FangSong" w:cs="FangSong"/>
          <w:sz w:val="24"/>
          <w:szCs w:val="24"/>
        </w:rPr>
      </w:pPr>
      <w:r>
        <w:rPr>
          <w:rFonts w:ascii="FangSong" w:hAnsi="FangSong" w:eastAsia="FangSong" w:cs="FangSong"/>
          <w:sz w:val="24"/>
          <w:szCs w:val="24"/>
          <w:spacing w:val="-4"/>
        </w:rPr>
        <w:t>1.区域防突措施的实施情况</w:t>
      </w:r>
    </w:p>
    <w:p>
      <w:pPr>
        <w:pStyle w:val="BodyText"/>
        <w:ind w:left="5" w:firstLine="499"/>
        <w:spacing w:before="171" w:line="354" w:lineRule="auto"/>
        <w:rPr>
          <w:sz w:val="24"/>
          <w:szCs w:val="24"/>
        </w:rPr>
      </w:pPr>
      <w:r>
        <w:rPr>
          <w:sz w:val="24"/>
          <w:szCs w:val="24"/>
          <w:spacing w:val="-3"/>
        </w:rPr>
        <w:t>XX揭煤工作面区域防突措施为开采保护层，</w:t>
      </w:r>
      <w:r>
        <w:rPr>
          <w:sz w:val="24"/>
          <w:szCs w:val="24"/>
          <w:spacing w:val="30"/>
        </w:rPr>
        <w:t xml:space="preserve"> </w:t>
      </w:r>
      <w:r>
        <w:rPr>
          <w:sz w:val="24"/>
          <w:szCs w:val="24"/>
          <w:spacing w:val="-3"/>
        </w:rPr>
        <w:t>Y煤层为开采煤层的保护层， Y1采面于X</w:t>
      </w:r>
      <w:r>
        <w:rPr>
          <w:sz w:val="24"/>
          <w:szCs w:val="24"/>
          <w:spacing w:val="-4"/>
        </w:rPr>
        <w:t>X</w:t>
      </w:r>
      <w:r>
        <w:rPr>
          <w:sz w:val="24"/>
          <w:szCs w:val="24"/>
          <w:spacing w:val="-54"/>
        </w:rPr>
        <w:t xml:space="preserve"> </w:t>
      </w:r>
      <w:r>
        <w:rPr>
          <w:sz w:val="24"/>
          <w:szCs w:val="24"/>
          <w:spacing w:val="-4"/>
        </w:rPr>
        <w:t>年</w:t>
      </w:r>
      <w:r>
        <w:rPr>
          <w:sz w:val="24"/>
          <w:szCs w:val="24"/>
        </w:rPr>
        <w:t xml:space="preserve"> </w:t>
      </w:r>
      <w:r>
        <w:rPr>
          <w:sz w:val="24"/>
          <w:szCs w:val="24"/>
          <w:spacing w:val="-7"/>
        </w:rPr>
        <w:t>XX</w:t>
      </w:r>
      <w:r>
        <w:rPr>
          <w:sz w:val="24"/>
          <w:szCs w:val="24"/>
          <w:spacing w:val="-53"/>
        </w:rPr>
        <w:t xml:space="preserve"> </w:t>
      </w:r>
      <w:r>
        <w:rPr>
          <w:rFonts w:ascii="FangSong" w:hAnsi="FangSong" w:eastAsia="FangSong" w:cs="FangSong"/>
          <w:sz w:val="24"/>
          <w:szCs w:val="24"/>
          <w:spacing w:val="-7"/>
        </w:rPr>
        <w:t>月开始回采，</w:t>
      </w:r>
      <w:r>
        <w:rPr>
          <w:rFonts w:ascii="FangSong" w:hAnsi="FangSong" w:eastAsia="FangSong" w:cs="FangSong"/>
          <w:sz w:val="24"/>
          <w:szCs w:val="24"/>
          <w:spacing w:val="30"/>
        </w:rPr>
        <w:t xml:space="preserve"> </w:t>
      </w:r>
      <w:r>
        <w:rPr>
          <w:sz w:val="24"/>
          <w:szCs w:val="24"/>
          <w:spacing w:val="-7"/>
        </w:rPr>
        <w:t>XX</w:t>
      </w:r>
      <w:r>
        <w:rPr>
          <w:sz w:val="24"/>
          <w:szCs w:val="24"/>
          <w:spacing w:val="-54"/>
        </w:rPr>
        <w:t xml:space="preserve"> </w:t>
      </w:r>
      <w:r>
        <w:rPr>
          <w:rFonts w:ascii="FangSong" w:hAnsi="FangSong" w:eastAsia="FangSong" w:cs="FangSong"/>
          <w:sz w:val="24"/>
          <w:szCs w:val="24"/>
          <w:spacing w:val="-7"/>
        </w:rPr>
        <w:t>年</w:t>
      </w:r>
      <w:r>
        <w:rPr>
          <w:rFonts w:ascii="FangSong" w:hAnsi="FangSong" w:eastAsia="FangSong" w:cs="FangSong"/>
          <w:sz w:val="24"/>
          <w:szCs w:val="24"/>
          <w:spacing w:val="-39"/>
        </w:rPr>
        <w:t xml:space="preserve"> </w:t>
      </w:r>
      <w:r>
        <w:rPr>
          <w:sz w:val="24"/>
          <w:szCs w:val="24"/>
          <w:spacing w:val="-7"/>
        </w:rPr>
        <w:t>XX</w:t>
      </w:r>
      <w:r>
        <w:rPr>
          <w:sz w:val="24"/>
          <w:szCs w:val="24"/>
          <w:spacing w:val="-54"/>
        </w:rPr>
        <w:t xml:space="preserve"> </w:t>
      </w:r>
      <w:r>
        <w:rPr>
          <w:rFonts w:ascii="FangSong" w:hAnsi="FangSong" w:eastAsia="FangSong" w:cs="FangSong"/>
          <w:sz w:val="24"/>
          <w:szCs w:val="24"/>
          <w:spacing w:val="-7"/>
        </w:rPr>
        <w:t>月回采完毕；</w:t>
      </w:r>
      <w:r>
        <w:rPr>
          <w:rFonts w:ascii="FangSong" w:hAnsi="FangSong" w:eastAsia="FangSong" w:cs="FangSong"/>
          <w:sz w:val="24"/>
          <w:szCs w:val="24"/>
          <w:spacing w:val="30"/>
        </w:rPr>
        <w:t xml:space="preserve"> </w:t>
      </w:r>
      <w:r>
        <w:rPr>
          <w:sz w:val="24"/>
          <w:szCs w:val="24"/>
          <w:spacing w:val="-7"/>
        </w:rPr>
        <w:t>Y2</w:t>
      </w:r>
      <w:r>
        <w:rPr>
          <w:rFonts w:ascii="FangSong" w:hAnsi="FangSong" w:eastAsia="FangSong" w:cs="FangSong"/>
          <w:sz w:val="24"/>
          <w:szCs w:val="24"/>
          <w:spacing w:val="-7"/>
        </w:rPr>
        <w:t>采面于</w:t>
      </w:r>
      <w:r>
        <w:rPr>
          <w:sz w:val="24"/>
          <w:szCs w:val="24"/>
          <w:spacing w:val="-7"/>
        </w:rPr>
        <w:t>XX</w:t>
      </w:r>
      <w:r>
        <w:rPr>
          <w:sz w:val="24"/>
          <w:szCs w:val="24"/>
          <w:spacing w:val="-53"/>
        </w:rPr>
        <w:t xml:space="preserve"> </w:t>
      </w:r>
      <w:r>
        <w:rPr>
          <w:rFonts w:ascii="FangSong" w:hAnsi="FangSong" w:eastAsia="FangSong" w:cs="FangSong"/>
          <w:sz w:val="24"/>
          <w:szCs w:val="24"/>
          <w:spacing w:val="-7"/>
        </w:rPr>
        <w:t>年</w:t>
      </w:r>
      <w:r>
        <w:rPr>
          <w:rFonts w:ascii="FangSong" w:hAnsi="FangSong" w:eastAsia="FangSong" w:cs="FangSong"/>
          <w:sz w:val="24"/>
          <w:szCs w:val="24"/>
          <w:spacing w:val="-40"/>
        </w:rPr>
        <w:t xml:space="preserve"> </w:t>
      </w:r>
      <w:r>
        <w:rPr>
          <w:sz w:val="24"/>
          <w:szCs w:val="24"/>
          <w:spacing w:val="-7"/>
        </w:rPr>
        <w:t>XX</w:t>
      </w:r>
      <w:r>
        <w:rPr>
          <w:sz w:val="24"/>
          <w:szCs w:val="24"/>
          <w:spacing w:val="-63"/>
        </w:rPr>
        <w:t xml:space="preserve"> </w:t>
      </w:r>
      <w:r>
        <w:rPr>
          <w:rFonts w:ascii="FangSong" w:hAnsi="FangSong" w:eastAsia="FangSong" w:cs="FangSong"/>
          <w:sz w:val="24"/>
          <w:szCs w:val="24"/>
          <w:spacing w:val="-7"/>
        </w:rPr>
        <w:t>月</w:t>
      </w:r>
      <w:r>
        <w:rPr>
          <w:rFonts w:ascii="FangSong" w:hAnsi="FangSong" w:eastAsia="FangSong" w:cs="FangSong"/>
          <w:sz w:val="24"/>
          <w:szCs w:val="24"/>
          <w:spacing w:val="-8"/>
        </w:rPr>
        <w:t>开始回采，</w:t>
      </w:r>
      <w:r>
        <w:rPr>
          <w:sz w:val="24"/>
          <w:szCs w:val="24"/>
          <w:spacing w:val="-8"/>
        </w:rPr>
        <w:t>XX</w:t>
      </w:r>
      <w:r>
        <w:rPr>
          <w:sz w:val="24"/>
          <w:szCs w:val="24"/>
          <w:spacing w:val="-54"/>
        </w:rPr>
        <w:t xml:space="preserve"> </w:t>
      </w:r>
      <w:r>
        <w:rPr>
          <w:rFonts w:ascii="FangSong" w:hAnsi="FangSong" w:eastAsia="FangSong" w:cs="FangSong"/>
          <w:sz w:val="24"/>
          <w:szCs w:val="24"/>
          <w:spacing w:val="-8"/>
        </w:rPr>
        <w:t>年</w:t>
      </w:r>
      <w:r>
        <w:rPr>
          <w:rFonts w:ascii="FangSong" w:hAnsi="FangSong" w:eastAsia="FangSong" w:cs="FangSong"/>
          <w:sz w:val="24"/>
          <w:szCs w:val="24"/>
          <w:spacing w:val="-49"/>
        </w:rPr>
        <w:t xml:space="preserve"> </w:t>
      </w:r>
      <w:r>
        <w:rPr>
          <w:sz w:val="24"/>
          <w:szCs w:val="24"/>
          <w:spacing w:val="-8"/>
        </w:rPr>
        <w:t>XX</w:t>
      </w:r>
      <w:r>
        <w:rPr>
          <w:sz w:val="24"/>
          <w:szCs w:val="24"/>
          <w:spacing w:val="-54"/>
        </w:rPr>
        <w:t xml:space="preserve"> </w:t>
      </w:r>
      <w:r>
        <w:rPr>
          <w:rFonts w:ascii="FangSong" w:hAnsi="FangSong" w:eastAsia="FangSong" w:cs="FangSong"/>
          <w:sz w:val="24"/>
          <w:szCs w:val="24"/>
          <w:spacing w:val="-8"/>
        </w:rPr>
        <w:t>月回采完毕。</w:t>
      </w:r>
      <w:r>
        <w:rPr>
          <w:rFonts w:ascii="FangSong" w:hAnsi="FangSong" w:eastAsia="FangSong" w:cs="FangSong"/>
          <w:sz w:val="24"/>
          <w:szCs w:val="24"/>
        </w:rPr>
        <w:t xml:space="preserve"> </w:t>
      </w:r>
      <w:r>
        <w:rPr>
          <w:rFonts w:ascii="FangSong" w:hAnsi="FangSong" w:eastAsia="FangSong" w:cs="FangSong"/>
          <w:sz w:val="24"/>
          <w:szCs w:val="24"/>
          <w:spacing w:val="-2"/>
        </w:rPr>
        <w:t>矿井首次开采</w:t>
      </w:r>
      <w:r>
        <w:rPr>
          <w:rFonts w:ascii="Times New Roman" w:hAnsi="Times New Roman" w:eastAsia="Times New Roman" w:cs="Times New Roman"/>
          <w:sz w:val="24"/>
          <w:szCs w:val="24"/>
          <w:spacing w:val="-2"/>
        </w:rPr>
        <w:t>Y</w:t>
      </w:r>
      <w:r>
        <w:rPr>
          <w:rFonts w:ascii="Times New Roman" w:hAnsi="Times New Roman" w:eastAsia="Times New Roman" w:cs="Times New Roman"/>
          <w:sz w:val="24"/>
          <w:szCs w:val="24"/>
          <w:spacing w:val="-12"/>
        </w:rPr>
        <w:t xml:space="preserve"> </w:t>
      </w:r>
      <w:r>
        <w:rPr>
          <w:rFonts w:ascii="FangSong" w:hAnsi="FangSong" w:eastAsia="FangSong" w:cs="FangSong"/>
          <w:sz w:val="24"/>
          <w:szCs w:val="24"/>
          <w:spacing w:val="-2"/>
        </w:rPr>
        <w:t>保护层时，对被保护层的保护效果及其有效保护范围进行</w:t>
      </w:r>
      <w:r>
        <w:rPr>
          <w:rFonts w:ascii="FangSong" w:hAnsi="FangSong" w:eastAsia="FangSong" w:cs="FangSong"/>
          <w:sz w:val="24"/>
          <w:szCs w:val="24"/>
          <w:spacing w:val="-3"/>
        </w:rPr>
        <w:t>了实际考察。经实际</w:t>
      </w:r>
      <w:r>
        <w:rPr>
          <w:rFonts w:ascii="FangSong" w:hAnsi="FangSong" w:eastAsia="FangSong" w:cs="FangSong"/>
          <w:sz w:val="24"/>
          <w:szCs w:val="24"/>
        </w:rPr>
        <w:t xml:space="preserve"> </w:t>
      </w:r>
      <w:r>
        <w:rPr>
          <w:sz w:val="24"/>
          <w:szCs w:val="24"/>
          <w:spacing w:val="3"/>
        </w:rPr>
        <w:t>考察被保护层的最大膨胀变形量大于3‰(为</w:t>
      </w:r>
      <w:r>
        <w:rPr>
          <w:sz w:val="24"/>
          <w:szCs w:val="24"/>
        </w:rPr>
        <w:t>XX</w:t>
      </w:r>
      <w:r>
        <w:rPr>
          <w:sz w:val="24"/>
          <w:szCs w:val="24"/>
          <w:spacing w:val="3"/>
        </w:rPr>
        <w:t>)</w:t>
      </w:r>
      <w:r>
        <w:rPr>
          <w:sz w:val="24"/>
          <w:szCs w:val="24"/>
          <w:spacing w:val="2"/>
        </w:rPr>
        <w:t>、 最大残余瓦斯含量是</w:t>
      </w:r>
      <w:r>
        <w:rPr>
          <w:sz w:val="24"/>
          <w:szCs w:val="24"/>
          <w:spacing w:val="-57"/>
        </w:rPr>
        <w:t xml:space="preserve"> </w:t>
      </w:r>
      <w:r>
        <w:rPr>
          <w:sz w:val="24"/>
          <w:szCs w:val="24"/>
        </w:rPr>
        <w:t>xx</w:t>
      </w:r>
      <w:r>
        <w:rPr>
          <w:sz w:val="24"/>
          <w:szCs w:val="24"/>
          <w:spacing w:val="-62"/>
        </w:rPr>
        <w:t xml:space="preserve"> </w:t>
      </w:r>
      <w:r>
        <w:rPr>
          <w:sz w:val="24"/>
          <w:szCs w:val="24"/>
          <w:spacing w:val="2"/>
        </w:rPr>
        <w:t>或瓦斯压力是</w:t>
      </w:r>
      <w:r>
        <w:rPr>
          <w:sz w:val="24"/>
          <w:szCs w:val="24"/>
        </w:rPr>
        <w:t>xx</w:t>
      </w:r>
      <w:r>
        <w:rPr>
          <w:sz w:val="24"/>
          <w:szCs w:val="24"/>
          <w:spacing w:val="2"/>
        </w:rPr>
        <w:t>,</w:t>
      </w:r>
      <w:r>
        <w:rPr>
          <w:sz w:val="24"/>
          <w:szCs w:val="24"/>
        </w:rPr>
        <w:t xml:space="preserve"> </w:t>
      </w:r>
      <w:r>
        <w:rPr>
          <w:rFonts w:ascii="KaiTi" w:hAnsi="KaiTi" w:eastAsia="KaiTi" w:cs="KaiTi"/>
          <w:sz w:val="24"/>
          <w:szCs w:val="24"/>
          <w:spacing w:val="-4"/>
        </w:rPr>
        <w:t>卸压角是</w:t>
      </w:r>
      <w:r>
        <w:rPr>
          <w:rFonts w:ascii="KaiTi" w:hAnsi="KaiTi" w:eastAsia="KaiTi" w:cs="KaiTi"/>
          <w:sz w:val="24"/>
          <w:szCs w:val="24"/>
          <w:spacing w:val="-50"/>
        </w:rPr>
        <w:t xml:space="preserve"> </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12"/>
        </w:rPr>
        <w:t xml:space="preserve"> </w:t>
      </w:r>
      <w:r>
        <w:rPr>
          <w:rFonts w:ascii="KaiTi" w:hAnsi="KaiTi" w:eastAsia="KaiTi" w:cs="KaiTi"/>
          <w:sz w:val="24"/>
          <w:szCs w:val="24"/>
          <w:spacing w:val="-4"/>
        </w:rPr>
        <w:t>和卸压范围</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15"/>
          <w:w w:val="101"/>
        </w:rPr>
        <w:t xml:space="preserve"> </w:t>
      </w:r>
      <w:r>
        <w:rPr>
          <w:rFonts w:ascii="KaiTi" w:hAnsi="KaiTi" w:eastAsia="KaiTi" w:cs="KaiTi"/>
          <w:sz w:val="24"/>
          <w:szCs w:val="24"/>
          <w:spacing w:val="-4"/>
        </w:rPr>
        <w:t>且</w:t>
      </w:r>
      <w:r>
        <w:rPr>
          <w:rFonts w:ascii="KaiTi" w:hAnsi="KaiTi" w:eastAsia="KaiTi" w:cs="KaiTi"/>
          <w:sz w:val="24"/>
          <w:szCs w:val="24"/>
          <w:spacing w:val="-54"/>
        </w:rPr>
        <w:t xml:space="preserve"> </w:t>
      </w:r>
      <w:r>
        <w:rPr>
          <w:rFonts w:ascii="Times New Roman" w:hAnsi="Times New Roman" w:eastAsia="Times New Roman" w:cs="Times New Roman"/>
          <w:sz w:val="24"/>
          <w:szCs w:val="24"/>
          <w:spacing w:val="-4"/>
        </w:rPr>
        <w:t>Y1</w:t>
      </w:r>
      <w:r>
        <w:rPr>
          <w:sz w:val="24"/>
          <w:szCs w:val="24"/>
          <w:spacing w:val="-4"/>
        </w:rPr>
        <w:t>、</w:t>
      </w:r>
      <w:r>
        <w:rPr>
          <w:rFonts w:ascii="Times New Roman" w:hAnsi="Times New Roman" w:eastAsia="Times New Roman" w:cs="Times New Roman"/>
          <w:sz w:val="24"/>
          <w:szCs w:val="24"/>
          <w:spacing w:val="-4"/>
        </w:rPr>
        <w:t>Y2</w:t>
      </w:r>
      <w:r>
        <w:rPr>
          <w:rFonts w:ascii="KaiTi" w:hAnsi="KaiTi" w:eastAsia="KaiTi" w:cs="KaiTi"/>
          <w:sz w:val="24"/>
          <w:szCs w:val="24"/>
          <w:spacing w:val="-4"/>
        </w:rPr>
        <w:t>保护层采煤工作面与</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32"/>
        </w:rPr>
        <w:t xml:space="preserve"> </w:t>
      </w:r>
      <w:r>
        <w:rPr>
          <w:rFonts w:ascii="KaiTi" w:hAnsi="KaiTi" w:eastAsia="KaiTi" w:cs="KaiTi"/>
          <w:sz w:val="24"/>
          <w:szCs w:val="24"/>
          <w:spacing w:val="-4"/>
        </w:rPr>
        <w:t>被保护层揭煤工作面层间距、</w:t>
      </w:r>
      <w:r>
        <w:rPr>
          <w:rFonts w:ascii="KaiTi" w:hAnsi="KaiTi" w:eastAsia="KaiTi" w:cs="KaiTi"/>
          <w:sz w:val="24"/>
          <w:szCs w:val="24"/>
        </w:rPr>
        <w:t xml:space="preserve"> </w:t>
      </w:r>
      <w:r>
        <w:rPr>
          <w:sz w:val="24"/>
          <w:szCs w:val="24"/>
          <w:spacing w:val="1"/>
        </w:rPr>
        <w:t>岩性及</w:t>
      </w:r>
      <w:r>
        <w:rPr>
          <w:sz w:val="24"/>
          <w:szCs w:val="24"/>
          <w:spacing w:val="-59"/>
        </w:rPr>
        <w:t xml:space="preserve"> </w:t>
      </w:r>
      <w:r>
        <w:rPr>
          <w:sz w:val="24"/>
          <w:szCs w:val="24"/>
          <w:spacing w:val="1"/>
        </w:rPr>
        <w:t>Y</w:t>
      </w:r>
      <w:r>
        <w:rPr>
          <w:sz w:val="24"/>
          <w:szCs w:val="24"/>
          <w:spacing w:val="-65"/>
        </w:rPr>
        <w:t xml:space="preserve"> </w:t>
      </w:r>
      <w:r>
        <w:rPr>
          <w:sz w:val="24"/>
          <w:szCs w:val="24"/>
          <w:spacing w:val="1"/>
        </w:rPr>
        <w:t>煤层开采厚度未发生较大变化，其实际检验和考察结果可作为指导于</w:t>
      </w:r>
      <w:r>
        <w:rPr>
          <w:sz w:val="24"/>
          <w:szCs w:val="24"/>
        </w:rPr>
        <w:t>XX</w:t>
      </w:r>
      <w:r>
        <w:rPr>
          <w:sz w:val="24"/>
          <w:szCs w:val="24"/>
          <w:spacing w:val="-63"/>
        </w:rPr>
        <w:t xml:space="preserve"> </w:t>
      </w:r>
      <w:r>
        <w:rPr>
          <w:sz w:val="24"/>
          <w:szCs w:val="24"/>
          <w:spacing w:val="1"/>
        </w:rPr>
        <w:t>揭煤工作面</w:t>
      </w:r>
    </w:p>
    <w:p>
      <w:pPr>
        <w:pStyle w:val="BodyText"/>
        <w:ind w:left="5"/>
        <w:spacing w:line="218" w:lineRule="auto"/>
        <w:rPr>
          <w:sz w:val="24"/>
          <w:szCs w:val="24"/>
        </w:rPr>
      </w:pPr>
      <w:r>
        <w:rPr>
          <w:sz w:val="24"/>
          <w:szCs w:val="24"/>
          <w:spacing w:val="-12"/>
        </w:rPr>
        <w:t>瓦斯治理依据。</w:t>
      </w:r>
    </w:p>
    <w:p>
      <w:pPr>
        <w:pStyle w:val="BodyText"/>
        <w:ind w:left="635"/>
        <w:spacing w:before="178" w:line="219" w:lineRule="auto"/>
        <w:rPr>
          <w:sz w:val="24"/>
          <w:szCs w:val="24"/>
        </w:rPr>
      </w:pPr>
      <w:r>
        <w:rPr>
          <w:sz w:val="24"/>
          <w:szCs w:val="24"/>
          <w:spacing w:val="6"/>
        </w:rPr>
        <w:t>(1)沿倾斜方向的保护范围</w:t>
      </w:r>
    </w:p>
    <w:p>
      <w:pPr>
        <w:pStyle w:val="BodyText"/>
        <w:ind w:left="505"/>
        <w:spacing w:before="170" w:line="220" w:lineRule="auto"/>
        <w:rPr>
          <w:sz w:val="24"/>
          <w:szCs w:val="24"/>
        </w:rPr>
      </w:pPr>
      <w:r>
        <w:rPr>
          <w:sz w:val="24"/>
          <w:szCs w:val="24"/>
        </w:rPr>
        <w:t>XX</w:t>
      </w:r>
      <w:r>
        <w:rPr>
          <w:rFonts w:ascii="FangSong" w:hAnsi="FangSong" w:eastAsia="FangSong" w:cs="FangSong"/>
          <w:sz w:val="24"/>
          <w:szCs w:val="24"/>
          <w:spacing w:val="13"/>
        </w:rPr>
        <w:t>揭煤工作面的保护层</w:t>
      </w:r>
      <w:r>
        <w:rPr>
          <w:rFonts w:ascii="FangSong" w:hAnsi="FangSong" w:eastAsia="FangSong" w:cs="FangSong"/>
          <w:sz w:val="24"/>
          <w:szCs w:val="24"/>
          <w:spacing w:val="13"/>
        </w:rPr>
        <w:t xml:space="preserve"> </w:t>
      </w:r>
      <w:r>
        <w:rPr>
          <w:sz w:val="24"/>
          <w:szCs w:val="24"/>
          <w:spacing w:val="13"/>
        </w:rPr>
        <w:t>(Y</w:t>
      </w:r>
      <w:r>
        <w:rPr>
          <w:sz w:val="24"/>
          <w:szCs w:val="24"/>
          <w:spacing w:val="-20"/>
        </w:rPr>
        <w:t xml:space="preserve"> </w:t>
      </w:r>
      <w:r>
        <w:rPr>
          <w:rFonts w:ascii="FangSong" w:hAnsi="FangSong" w:eastAsia="FangSong" w:cs="FangSong"/>
          <w:sz w:val="24"/>
          <w:szCs w:val="24"/>
          <w:spacing w:val="13"/>
        </w:rPr>
        <w:t>煤)为上(下)保护层，煤层倾角为</w:t>
      </w:r>
      <w:r>
        <w:rPr>
          <w:sz w:val="24"/>
          <w:szCs w:val="24"/>
          <w:spacing w:val="13"/>
        </w:rPr>
        <w:t>x°。</w:t>
      </w:r>
    </w:p>
    <w:p>
      <w:pPr>
        <w:spacing w:line="287" w:lineRule="auto"/>
        <w:rPr>
          <w:rFonts w:ascii="Arial"/>
          <w:sz w:val="21"/>
        </w:rPr>
      </w:pPr>
      <w:r/>
    </w:p>
    <w:p>
      <w:pPr>
        <w:ind w:firstLine="1285"/>
        <w:spacing w:line="3090" w:lineRule="exact"/>
        <w:rPr/>
      </w:pPr>
      <w:r>
        <w:rPr>
          <w:position w:val="-61"/>
        </w:rPr>
        <w:drawing>
          <wp:inline distT="0" distB="0" distL="0" distR="0">
            <wp:extent cx="2851142" cy="1962058"/>
            <wp:effectExtent l="0" t="0" r="0" b="0"/>
            <wp:docPr id="12" name="IM 12"/>
            <wp:cNvGraphicFramePr/>
            <a:graphic>
              <a:graphicData uri="http://schemas.openxmlformats.org/drawingml/2006/picture">
                <pic:pic>
                  <pic:nvPicPr>
                    <pic:cNvPr id="12" name="IM 12"/>
                    <pic:cNvPicPr/>
                  </pic:nvPicPr>
                  <pic:blipFill>
                    <a:blip r:embed="rId32"/>
                    <a:stretch>
                      <a:fillRect/>
                    </a:stretch>
                  </pic:blipFill>
                  <pic:spPr>
                    <a:xfrm rot="0">
                      <a:off x="0" y="0"/>
                      <a:ext cx="2851142" cy="1962058"/>
                    </a:xfrm>
                    <a:prstGeom prst="rect">
                      <a:avLst/>
                    </a:prstGeom>
                  </pic:spPr>
                </pic:pic>
              </a:graphicData>
            </a:graphic>
          </wp:inline>
        </w:drawing>
      </w:r>
    </w:p>
    <w:p>
      <w:pPr>
        <w:pStyle w:val="BodyText"/>
        <w:ind w:left="2385"/>
        <w:spacing w:before="110" w:line="410" w:lineRule="exact"/>
        <w:rPr>
          <w:sz w:val="24"/>
          <w:szCs w:val="24"/>
        </w:rPr>
      </w:pPr>
      <w:r>
        <w:rPr>
          <w:sz w:val="24"/>
          <w:szCs w:val="24"/>
          <w:spacing w:val="-13"/>
          <w:position w:val="12"/>
        </w:rPr>
        <w:t>A一保护层；</w:t>
      </w:r>
      <w:r>
        <w:rPr>
          <w:sz w:val="24"/>
          <w:szCs w:val="24"/>
          <w:spacing w:val="-39"/>
          <w:position w:val="12"/>
        </w:rPr>
        <w:t xml:space="preserve"> </w:t>
      </w:r>
      <w:r>
        <w:rPr>
          <w:sz w:val="24"/>
          <w:szCs w:val="24"/>
          <w:spacing w:val="-13"/>
          <w:position w:val="12"/>
        </w:rPr>
        <w:t>B</w:t>
      </w:r>
      <w:r>
        <w:rPr>
          <w:sz w:val="24"/>
          <w:szCs w:val="24"/>
          <w:spacing w:val="-47"/>
          <w:position w:val="12"/>
        </w:rPr>
        <w:t xml:space="preserve"> </w:t>
      </w:r>
      <w:r>
        <w:rPr>
          <w:sz w:val="24"/>
          <w:szCs w:val="24"/>
          <w:spacing w:val="-13"/>
          <w:position w:val="12"/>
        </w:rPr>
        <w:t>一被保护层；</w:t>
      </w:r>
      <w:r>
        <w:rPr>
          <w:sz w:val="24"/>
          <w:szCs w:val="24"/>
          <w:spacing w:val="40"/>
          <w:position w:val="12"/>
        </w:rPr>
        <w:t xml:space="preserve"> </w:t>
      </w:r>
      <w:r>
        <w:rPr>
          <w:sz w:val="24"/>
          <w:szCs w:val="24"/>
          <w:spacing w:val="-13"/>
          <w:position w:val="12"/>
        </w:rPr>
        <w:t>C</w:t>
      </w:r>
      <w:r>
        <w:rPr>
          <w:sz w:val="24"/>
          <w:szCs w:val="24"/>
          <w:spacing w:val="-43"/>
          <w:position w:val="12"/>
        </w:rPr>
        <w:t xml:space="preserve"> </w:t>
      </w:r>
      <w:r>
        <w:rPr>
          <w:sz w:val="24"/>
          <w:szCs w:val="24"/>
          <w:spacing w:val="-13"/>
          <w:position w:val="12"/>
        </w:rPr>
        <w:t>一保护范围边界线</w:t>
      </w:r>
    </w:p>
    <w:p>
      <w:pPr>
        <w:ind w:left="505"/>
        <w:spacing w:line="220" w:lineRule="auto"/>
        <w:rPr>
          <w:rFonts w:ascii="KaiTi" w:hAnsi="KaiTi" w:eastAsia="KaiTi" w:cs="KaiTi"/>
          <w:sz w:val="24"/>
          <w:szCs w:val="24"/>
        </w:rPr>
      </w:pPr>
      <w:r>
        <w:rPr>
          <w:rFonts w:ascii="KaiTi" w:hAnsi="KaiTi" w:eastAsia="KaiTi" w:cs="KaiTi"/>
          <w:sz w:val="24"/>
          <w:szCs w:val="24"/>
          <w:spacing w:val="7"/>
        </w:rPr>
        <w:t>附图5:保护层工作面沿倾斜方向的保护范围示意图</w:t>
      </w:r>
    </w:p>
    <w:p>
      <w:pPr>
        <w:pStyle w:val="BodyText"/>
        <w:ind w:right="50"/>
        <w:spacing w:before="104" w:line="551" w:lineRule="exact"/>
        <w:jc w:val="right"/>
        <w:rPr>
          <w:rFonts w:ascii="FangSong" w:hAnsi="FangSong" w:eastAsia="FangSong" w:cs="FangSong"/>
          <w:sz w:val="24"/>
          <w:szCs w:val="24"/>
        </w:rPr>
      </w:pPr>
      <w:r>
        <w:rPr>
          <w:sz w:val="24"/>
          <w:szCs w:val="24"/>
          <w:position w:val="23"/>
        </w:rPr>
        <w:t>根据实测取卸压角δ(</w:t>
      </w:r>
      <w:r>
        <w:rPr>
          <w:sz w:val="24"/>
          <w:szCs w:val="24"/>
          <w:spacing w:val="-30"/>
          <w:position w:val="23"/>
        </w:rPr>
        <w:t xml:space="preserve"> </w:t>
      </w:r>
      <w:r>
        <w:rPr>
          <w:sz w:val="24"/>
          <w:szCs w:val="24"/>
          <w:position w:val="23"/>
        </w:rPr>
        <w:t>8</w:t>
      </w:r>
      <w:r>
        <w:rPr>
          <w:sz w:val="24"/>
          <w:szCs w:val="24"/>
          <w:spacing w:val="-40"/>
          <w:position w:val="23"/>
        </w:rPr>
        <w:t xml:space="preserve"> </w:t>
      </w:r>
      <w:r>
        <w:rPr>
          <w:sz w:val="24"/>
          <w:szCs w:val="24"/>
          <w:position w:val="23"/>
        </w:rPr>
        <w:t>3</w:t>
      </w:r>
      <w:r>
        <w:rPr>
          <w:sz w:val="24"/>
          <w:szCs w:val="24"/>
          <w:spacing w:val="-43"/>
          <w:position w:val="23"/>
        </w:rPr>
        <w:t xml:space="preserve"> </w:t>
      </w:r>
      <w:r>
        <w:rPr>
          <w:sz w:val="24"/>
          <w:szCs w:val="24"/>
          <w:position w:val="23"/>
        </w:rPr>
        <w:t>)</w:t>
      </w:r>
      <w:r>
        <w:rPr>
          <w:sz w:val="24"/>
          <w:szCs w:val="24"/>
          <w:spacing w:val="-42"/>
          <w:position w:val="23"/>
        </w:rPr>
        <w:t xml:space="preserve"> </w:t>
      </w:r>
      <w:r>
        <w:rPr>
          <w:sz w:val="24"/>
          <w:szCs w:val="24"/>
          <w:position w:val="23"/>
        </w:rPr>
        <w:t>为</w:t>
      </w:r>
      <w:r>
        <w:rPr>
          <w:rFonts w:ascii="FangSong" w:hAnsi="FangSong" w:eastAsia="FangSong" w:cs="FangSong"/>
          <w:sz w:val="24"/>
          <w:szCs w:val="24"/>
          <w:position w:val="23"/>
        </w:rPr>
        <w:t>x°、δ(</w:t>
      </w:r>
      <w:r>
        <w:rPr>
          <w:rFonts w:ascii="FangSong" w:hAnsi="FangSong" w:eastAsia="FangSong" w:cs="FangSong"/>
          <w:sz w:val="24"/>
          <w:szCs w:val="24"/>
          <w:spacing w:val="37"/>
          <w:position w:val="23"/>
        </w:rPr>
        <w:t xml:space="preserve"> </w:t>
      </w:r>
      <w:r>
        <w:rPr>
          <w:sz w:val="24"/>
          <w:szCs w:val="24"/>
          <w:position w:val="23"/>
        </w:rPr>
        <w:t>84)</w:t>
      </w:r>
      <w:r>
        <w:rPr>
          <w:sz w:val="24"/>
          <w:szCs w:val="24"/>
          <w:spacing w:val="51"/>
          <w:position w:val="23"/>
        </w:rPr>
        <w:t xml:space="preserve"> </w:t>
      </w:r>
      <w:r>
        <w:rPr>
          <w:rFonts w:ascii="KaiTi" w:hAnsi="KaiTi" w:eastAsia="KaiTi" w:cs="KaiTi"/>
          <w:sz w:val="24"/>
          <w:szCs w:val="24"/>
          <w:position w:val="23"/>
        </w:rPr>
        <w:t>为</w:t>
      </w:r>
      <w:r>
        <w:rPr>
          <w:rFonts w:ascii="KaiTi" w:hAnsi="KaiTi" w:eastAsia="KaiTi" w:cs="KaiTi"/>
          <w:sz w:val="24"/>
          <w:szCs w:val="24"/>
          <w:spacing w:val="-32"/>
          <w:position w:val="23"/>
        </w:rPr>
        <w:t xml:space="preserve"> </w:t>
      </w:r>
      <w:r>
        <w:rPr>
          <w:rFonts w:ascii="Times New Roman" w:hAnsi="Times New Roman" w:eastAsia="Times New Roman" w:cs="Times New Roman"/>
          <w:sz w:val="24"/>
          <w:szCs w:val="24"/>
          <w:position w:val="23"/>
        </w:rPr>
        <w:t>x°</w:t>
      </w:r>
      <w:r>
        <w:rPr>
          <w:rFonts w:ascii="Times New Roman" w:hAnsi="Times New Roman" w:eastAsia="Times New Roman" w:cs="Times New Roman"/>
          <w:sz w:val="24"/>
          <w:szCs w:val="24"/>
          <w:spacing w:val="19"/>
          <w:position w:val="23"/>
        </w:rPr>
        <w:t xml:space="preserve">  </w:t>
      </w:r>
      <w:r>
        <w:rPr>
          <w:rFonts w:ascii="Arial" w:hAnsi="Arial" w:eastAsia="Arial" w:cs="Arial"/>
          <w:sz w:val="24"/>
          <w:szCs w:val="24"/>
          <w:position w:val="23"/>
        </w:rPr>
        <w:t>,  </w:t>
      </w:r>
      <w:r>
        <w:rPr>
          <w:sz w:val="24"/>
          <w:szCs w:val="24"/>
          <w:position w:val="23"/>
        </w:rPr>
        <w:t>确定</w:t>
      </w:r>
      <w:r>
        <w:rPr>
          <w:rFonts w:ascii="FangSong" w:hAnsi="FangSong" w:eastAsia="FangSong" w:cs="FangSong"/>
          <w:sz w:val="24"/>
          <w:szCs w:val="24"/>
          <w:position w:val="23"/>
        </w:rPr>
        <w:t>Y</w:t>
      </w:r>
      <w:r>
        <w:rPr>
          <w:rFonts w:ascii="Calibri" w:hAnsi="Calibri" w:eastAsia="Calibri" w:cs="Calibri"/>
          <w:sz w:val="24"/>
          <w:szCs w:val="24"/>
          <w:position w:val="23"/>
        </w:rPr>
        <w:t>₁</w:t>
      </w:r>
      <w:r>
        <w:rPr>
          <w:rFonts w:ascii="Calibri" w:hAnsi="Calibri" w:eastAsia="Calibri" w:cs="Calibri"/>
          <w:sz w:val="24"/>
          <w:szCs w:val="24"/>
          <w:spacing w:val="-21"/>
          <w:position w:val="23"/>
        </w:rPr>
        <w:t xml:space="preserve"> </w:t>
      </w:r>
      <w:r>
        <w:rPr>
          <w:rFonts w:ascii="FangSong" w:hAnsi="FangSong" w:eastAsia="FangSong" w:cs="FangSong"/>
          <w:sz w:val="24"/>
          <w:szCs w:val="24"/>
          <w:position w:val="23"/>
        </w:rPr>
        <w:t>、</w:t>
      </w:r>
      <w:r>
        <w:rPr>
          <w:rFonts w:ascii="FangSong" w:hAnsi="FangSong" w:eastAsia="FangSong" w:cs="FangSong"/>
          <w:sz w:val="24"/>
          <w:szCs w:val="24"/>
          <w:spacing w:val="-54"/>
          <w:position w:val="23"/>
        </w:rPr>
        <w:t xml:space="preserve"> </w:t>
      </w:r>
      <w:r>
        <w:rPr>
          <w:sz w:val="24"/>
          <w:szCs w:val="24"/>
          <w:position w:val="23"/>
        </w:rPr>
        <w:t>Y2</w:t>
      </w:r>
      <w:r>
        <w:rPr>
          <w:sz w:val="24"/>
          <w:szCs w:val="24"/>
          <w:spacing w:val="-54"/>
          <w:position w:val="23"/>
        </w:rPr>
        <w:t xml:space="preserve"> </w:t>
      </w:r>
      <w:r>
        <w:rPr>
          <w:sz w:val="24"/>
          <w:szCs w:val="24"/>
          <w:position w:val="23"/>
        </w:rPr>
        <w:t>工</w:t>
      </w:r>
      <w:r>
        <w:rPr>
          <w:rFonts w:ascii="FangSong" w:hAnsi="FangSong" w:eastAsia="FangSong" w:cs="FangSong"/>
          <w:sz w:val="24"/>
          <w:szCs w:val="24"/>
          <w:position w:val="23"/>
        </w:rPr>
        <w:t>作面回采后沿倾斜</w:t>
      </w:r>
    </w:p>
    <w:p>
      <w:pPr>
        <w:pStyle w:val="BodyText"/>
        <w:ind w:left="5"/>
        <w:spacing w:line="220" w:lineRule="auto"/>
        <w:rPr>
          <w:sz w:val="24"/>
          <w:szCs w:val="24"/>
        </w:rPr>
      </w:pPr>
      <w:r>
        <w:rPr>
          <w:sz w:val="24"/>
          <w:szCs w:val="24"/>
          <w:spacing w:val="-2"/>
        </w:rPr>
        <w:t>方向对X</w:t>
      </w:r>
      <w:r>
        <w:rPr>
          <w:sz w:val="24"/>
          <w:szCs w:val="24"/>
          <w:spacing w:val="-53"/>
        </w:rPr>
        <w:t xml:space="preserve"> </w:t>
      </w:r>
      <w:r>
        <w:rPr>
          <w:sz w:val="24"/>
          <w:szCs w:val="24"/>
          <w:spacing w:val="-2"/>
        </w:rPr>
        <w:t>组煤保护范围为：</w:t>
      </w:r>
    </w:p>
    <w:p>
      <w:pPr>
        <w:ind w:left="635"/>
        <w:spacing w:before="164" w:line="228" w:lineRule="auto"/>
        <w:rPr>
          <w:rFonts w:ascii="KaiTi" w:hAnsi="KaiTi" w:eastAsia="KaiTi" w:cs="KaiTi"/>
          <w:sz w:val="24"/>
          <w:szCs w:val="24"/>
        </w:rPr>
      </w:pPr>
      <w:r>
        <w:rPr>
          <w:rFonts w:ascii="KaiTi" w:hAnsi="KaiTi" w:eastAsia="KaiTi" w:cs="KaiTi"/>
          <w:sz w:val="24"/>
          <w:szCs w:val="24"/>
          <w:spacing w:val="7"/>
        </w:rPr>
        <w:t>(2)沿走向方向的保护范围</w:t>
      </w:r>
    </w:p>
    <w:p>
      <w:pPr>
        <w:pStyle w:val="BodyText"/>
        <w:ind w:left="5" w:right="61" w:firstLine="499"/>
        <w:spacing w:before="173" w:line="353" w:lineRule="auto"/>
        <w:jc w:val="both"/>
        <w:rPr>
          <w:sz w:val="24"/>
          <w:szCs w:val="24"/>
        </w:rPr>
      </w:pPr>
      <w:r>
        <w:rPr>
          <w:sz w:val="24"/>
          <w:szCs w:val="24"/>
          <w:spacing w:val="2"/>
        </w:rPr>
        <w:t>保护层</w:t>
      </w:r>
      <w:r>
        <w:rPr>
          <w:sz w:val="24"/>
          <w:szCs w:val="24"/>
          <w:spacing w:val="-53"/>
        </w:rPr>
        <w:t xml:space="preserve"> </w:t>
      </w:r>
      <w:r>
        <w:rPr>
          <w:sz w:val="24"/>
          <w:szCs w:val="24"/>
          <w:spacing w:val="2"/>
        </w:rPr>
        <w:t>Y1、Y2采煤工作面停产时间超过3个月且卸压比较充分，则该</w:t>
      </w:r>
      <w:r>
        <w:rPr>
          <w:sz w:val="24"/>
          <w:szCs w:val="24"/>
          <w:spacing w:val="-63"/>
        </w:rPr>
        <w:t xml:space="preserve"> </w:t>
      </w:r>
      <w:r>
        <w:rPr>
          <w:sz w:val="24"/>
          <w:szCs w:val="24"/>
          <w:spacing w:val="2"/>
        </w:rPr>
        <w:t>Y1、Y2保护层采煤</w:t>
      </w:r>
      <w:r>
        <w:rPr>
          <w:sz w:val="24"/>
          <w:szCs w:val="24"/>
        </w:rPr>
        <w:t xml:space="preserve"> </w:t>
      </w:r>
      <w:r>
        <w:rPr>
          <w:sz w:val="24"/>
          <w:szCs w:val="24"/>
          <w:spacing w:val="-4"/>
        </w:rPr>
        <w:t>工作面对被保护层沿走向的保护范围对应于始采线、采止线以及所留煤柱边缘位置的</w:t>
      </w:r>
      <w:r>
        <w:rPr>
          <w:sz w:val="24"/>
          <w:szCs w:val="24"/>
          <w:spacing w:val="-5"/>
        </w:rPr>
        <w:t>边界线根</w:t>
      </w:r>
    </w:p>
    <w:p>
      <w:pPr>
        <w:pStyle w:val="BodyText"/>
        <w:ind w:left="5"/>
        <w:spacing w:before="1" w:line="225" w:lineRule="auto"/>
        <w:rPr>
          <w:rFonts w:ascii="KaiTi" w:hAnsi="KaiTi" w:eastAsia="KaiTi" w:cs="KaiTi"/>
          <w:sz w:val="24"/>
          <w:szCs w:val="24"/>
        </w:rPr>
      </w:pPr>
      <w:r>
        <w:rPr>
          <w:rFonts w:ascii="KaiTi" w:hAnsi="KaiTi" w:eastAsia="KaiTi" w:cs="KaiTi"/>
          <w:sz w:val="24"/>
          <w:szCs w:val="24"/>
        </w:rPr>
        <w:t>据实际考察的卸压角8</w:t>
      </w:r>
      <w:r>
        <w:rPr>
          <w:sz w:val="24"/>
          <w:szCs w:val="24"/>
        </w:rPr>
        <w:t>s</w:t>
      </w:r>
      <w:r>
        <w:rPr>
          <w:rFonts w:ascii="KaiTi" w:hAnsi="KaiTi" w:eastAsia="KaiTi" w:cs="KaiTi"/>
          <w:sz w:val="24"/>
          <w:szCs w:val="24"/>
        </w:rPr>
        <w:t>划定。</w:t>
      </w:r>
    </w:p>
    <w:p>
      <w:pPr>
        <w:spacing w:line="225" w:lineRule="auto"/>
        <w:sectPr>
          <w:headerReference w:type="default" r:id="rId30"/>
          <w:footerReference w:type="default" r:id="rId31"/>
          <w:pgSz w:w="11900" w:h="16940"/>
          <w:pgMar w:top="938" w:right="1079" w:bottom="872" w:left="1044" w:header="748" w:footer="713" w:gutter="0"/>
        </w:sectPr>
        <w:rPr>
          <w:rFonts w:ascii="KaiTi" w:hAnsi="KaiTi" w:eastAsia="KaiTi" w:cs="KaiTi"/>
          <w:sz w:val="24"/>
          <w:szCs w:val="24"/>
        </w:rPr>
      </w:pP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firstLine="362"/>
        <w:spacing w:line="2534" w:lineRule="exact"/>
        <w:rPr/>
      </w:pPr>
      <w:r>
        <w:rPr>
          <w:position w:val="-50"/>
        </w:rPr>
        <w:drawing>
          <wp:inline distT="0" distB="0" distL="0" distR="0">
            <wp:extent cx="5016458" cy="1609259"/>
            <wp:effectExtent l="0" t="0" r="0" b="0"/>
            <wp:docPr id="14" name="IM 14"/>
            <wp:cNvGraphicFramePr/>
            <a:graphic>
              <a:graphicData uri="http://schemas.openxmlformats.org/drawingml/2006/picture">
                <pic:pic>
                  <pic:nvPicPr>
                    <pic:cNvPr id="14" name="IM 14"/>
                    <pic:cNvPicPr/>
                  </pic:nvPicPr>
                  <pic:blipFill>
                    <a:blip r:embed="rId35"/>
                    <a:stretch>
                      <a:fillRect/>
                    </a:stretch>
                  </pic:blipFill>
                  <pic:spPr>
                    <a:xfrm rot="0">
                      <a:off x="0" y="0"/>
                      <a:ext cx="5016458" cy="1609259"/>
                    </a:xfrm>
                    <a:prstGeom prst="rect">
                      <a:avLst/>
                    </a:prstGeom>
                  </pic:spPr>
                </pic:pic>
              </a:graphicData>
            </a:graphic>
          </wp:inline>
        </w:drawing>
      </w:r>
    </w:p>
    <w:p>
      <w:pPr>
        <w:pStyle w:val="BodyText"/>
        <w:ind w:left="2212"/>
        <w:spacing w:line="214" w:lineRule="auto"/>
        <w:rPr>
          <w:sz w:val="23"/>
          <w:szCs w:val="23"/>
        </w:rPr>
      </w:pPr>
      <w:r>
        <w:rPr>
          <w:sz w:val="23"/>
          <w:szCs w:val="23"/>
          <w:spacing w:val="-14"/>
        </w:rPr>
        <w:t>A</w:t>
      </w:r>
      <w:r>
        <w:rPr>
          <w:sz w:val="23"/>
          <w:szCs w:val="23"/>
          <w:spacing w:val="-42"/>
        </w:rPr>
        <w:t xml:space="preserve"> </w:t>
      </w:r>
      <w:r>
        <w:rPr>
          <w:sz w:val="23"/>
          <w:szCs w:val="23"/>
          <w:spacing w:val="-14"/>
        </w:rPr>
        <w:t>一保护层；</w:t>
      </w:r>
      <w:r>
        <w:rPr>
          <w:sz w:val="23"/>
          <w:szCs w:val="23"/>
          <w:spacing w:val="-35"/>
        </w:rPr>
        <w:t xml:space="preserve"> </w:t>
      </w:r>
      <w:r>
        <w:rPr>
          <w:sz w:val="23"/>
          <w:szCs w:val="23"/>
          <w:spacing w:val="-14"/>
        </w:rPr>
        <w:t>B</w:t>
      </w:r>
      <w:r>
        <w:rPr>
          <w:sz w:val="23"/>
          <w:szCs w:val="23"/>
          <w:spacing w:val="-37"/>
        </w:rPr>
        <w:t xml:space="preserve"> </w:t>
      </w:r>
      <w:r>
        <w:rPr>
          <w:sz w:val="23"/>
          <w:szCs w:val="23"/>
          <w:spacing w:val="-14"/>
        </w:rPr>
        <w:t>一被保护层；</w:t>
      </w:r>
      <w:r>
        <w:rPr>
          <w:sz w:val="23"/>
          <w:szCs w:val="23"/>
          <w:spacing w:val="35"/>
        </w:rPr>
        <w:t xml:space="preserve"> </w:t>
      </w:r>
      <w:r>
        <w:rPr>
          <w:sz w:val="23"/>
          <w:szCs w:val="23"/>
          <w:spacing w:val="-14"/>
        </w:rPr>
        <w:t>C</w:t>
      </w:r>
      <w:r>
        <w:rPr>
          <w:sz w:val="23"/>
          <w:szCs w:val="23"/>
          <w:spacing w:val="-52"/>
        </w:rPr>
        <w:t xml:space="preserve"> </w:t>
      </w:r>
      <w:r>
        <w:rPr>
          <w:sz w:val="23"/>
          <w:szCs w:val="23"/>
          <w:spacing w:val="-14"/>
        </w:rPr>
        <w:t>一</w:t>
      </w:r>
      <w:r>
        <w:rPr>
          <w:sz w:val="23"/>
          <w:szCs w:val="23"/>
          <w:spacing w:val="-65"/>
        </w:rPr>
        <w:t xml:space="preserve"> </w:t>
      </w:r>
      <w:r>
        <w:rPr>
          <w:sz w:val="23"/>
          <w:szCs w:val="23"/>
          <w:spacing w:val="-14"/>
        </w:rPr>
        <w:t>煤柱；</w:t>
      </w:r>
      <w:r>
        <w:rPr>
          <w:sz w:val="23"/>
          <w:szCs w:val="23"/>
          <w:spacing w:val="-45"/>
        </w:rPr>
        <w:t xml:space="preserve"> </w:t>
      </w:r>
      <w:r>
        <w:rPr>
          <w:sz w:val="23"/>
          <w:szCs w:val="23"/>
          <w:spacing w:val="-14"/>
        </w:rPr>
        <w:t>D 一采空区；</w:t>
      </w:r>
    </w:p>
    <w:p>
      <w:pPr>
        <w:pStyle w:val="BodyText"/>
        <w:ind w:left="3122"/>
        <w:spacing w:before="77" w:line="219" w:lineRule="auto"/>
        <w:rPr>
          <w:sz w:val="23"/>
          <w:szCs w:val="23"/>
        </w:rPr>
      </w:pPr>
      <w:r>
        <w:rPr>
          <w:rFonts w:ascii="Times New Roman" w:hAnsi="Times New Roman" w:eastAsia="Times New Roman" w:cs="Times New Roman"/>
          <w:sz w:val="23"/>
          <w:szCs w:val="23"/>
        </w:rPr>
        <w:t>E</w:t>
      </w:r>
      <w:r>
        <w:rPr>
          <w:sz w:val="23"/>
          <w:szCs w:val="23"/>
        </w:rPr>
        <w:t>一保护范围； </w:t>
      </w:r>
      <w:r>
        <w:rPr>
          <w:rFonts w:ascii="Times New Roman" w:hAnsi="Times New Roman" w:eastAsia="Times New Roman" w:cs="Times New Roman"/>
          <w:sz w:val="23"/>
          <w:szCs w:val="23"/>
        </w:rPr>
        <w:t>F—</w:t>
      </w:r>
      <w:r>
        <w:rPr>
          <w:sz w:val="23"/>
          <w:szCs w:val="23"/>
        </w:rPr>
        <w:t>始采线、采止线</w:t>
      </w:r>
    </w:p>
    <w:p>
      <w:pPr>
        <w:pStyle w:val="BodyText"/>
        <w:ind w:left="472"/>
        <w:spacing w:before="137" w:line="460" w:lineRule="exact"/>
        <w:rPr>
          <w:sz w:val="23"/>
          <w:szCs w:val="23"/>
        </w:rPr>
      </w:pPr>
      <w:r>
        <w:rPr>
          <w:sz w:val="23"/>
          <w:szCs w:val="23"/>
          <w:spacing w:val="16"/>
          <w:position w:val="17"/>
        </w:rPr>
        <w:t>附图6:保护层工作面沿走向方向的保护范围示意图</w:t>
      </w:r>
    </w:p>
    <w:p>
      <w:pPr>
        <w:pStyle w:val="BodyText"/>
        <w:ind w:left="472"/>
        <w:spacing w:line="218" w:lineRule="auto"/>
        <w:rPr>
          <w:sz w:val="23"/>
          <w:szCs w:val="23"/>
        </w:rPr>
      </w:pPr>
      <w:r>
        <w:rPr>
          <w:sz w:val="23"/>
          <w:szCs w:val="23"/>
          <w:spacing w:val="5"/>
        </w:rPr>
        <w:t>Y1、Y2</w:t>
      </w:r>
      <w:r>
        <w:rPr>
          <w:sz w:val="23"/>
          <w:szCs w:val="23"/>
          <w:spacing w:val="-36"/>
        </w:rPr>
        <w:t xml:space="preserve"> </w:t>
      </w:r>
      <w:r>
        <w:rPr>
          <w:sz w:val="23"/>
          <w:szCs w:val="23"/>
          <w:spacing w:val="5"/>
        </w:rPr>
        <w:t>工作面回采后沿走向方向的保护范围为：</w:t>
      </w:r>
    </w:p>
    <w:p>
      <w:pPr>
        <w:pStyle w:val="BodyText"/>
        <w:spacing w:before="204" w:line="430" w:lineRule="exact"/>
        <w:jc w:val="right"/>
        <w:rPr>
          <w:sz w:val="23"/>
          <w:szCs w:val="23"/>
        </w:rPr>
      </w:pPr>
      <w:r>
        <w:rPr>
          <w:rFonts w:ascii="Times New Roman" w:hAnsi="Times New Roman" w:eastAsia="Times New Roman" w:cs="Times New Roman"/>
          <w:sz w:val="23"/>
          <w:szCs w:val="23"/>
          <w:b/>
          <w:bCs/>
          <w:position w:val="15"/>
        </w:rPr>
        <w:t>XX</w:t>
      </w:r>
      <w:r>
        <w:rPr>
          <w:sz w:val="23"/>
          <w:szCs w:val="23"/>
          <w:b/>
          <w:bCs/>
          <w:spacing w:val="7"/>
          <w:position w:val="15"/>
        </w:rPr>
        <w:t>揭煤工作面其他超出被</w:t>
      </w:r>
      <w:r>
        <w:rPr>
          <w:rFonts w:ascii="Times New Roman" w:hAnsi="Times New Roman" w:eastAsia="Times New Roman" w:cs="Times New Roman"/>
          <w:sz w:val="23"/>
          <w:szCs w:val="23"/>
          <w:b/>
          <w:bCs/>
          <w:spacing w:val="7"/>
          <w:position w:val="15"/>
        </w:rPr>
        <w:t>Y1</w:t>
      </w:r>
      <w:r>
        <w:rPr>
          <w:rFonts w:ascii="Times New Roman" w:hAnsi="Times New Roman" w:eastAsia="Times New Roman" w:cs="Times New Roman"/>
          <w:sz w:val="23"/>
          <w:szCs w:val="23"/>
          <w:b/>
          <w:bCs/>
          <w:spacing w:val="-32"/>
          <w:position w:val="15"/>
        </w:rPr>
        <w:t xml:space="preserve"> </w:t>
      </w:r>
      <w:r>
        <w:rPr>
          <w:sz w:val="23"/>
          <w:szCs w:val="23"/>
          <w:b/>
          <w:bCs/>
          <w:spacing w:val="7"/>
          <w:position w:val="15"/>
        </w:rPr>
        <w:t>、</w:t>
      </w:r>
      <w:r>
        <w:rPr>
          <w:rFonts w:ascii="Times New Roman" w:hAnsi="Times New Roman" w:eastAsia="Times New Roman" w:cs="Times New Roman"/>
          <w:sz w:val="23"/>
          <w:szCs w:val="23"/>
          <w:b/>
          <w:bCs/>
          <w:spacing w:val="7"/>
          <w:position w:val="15"/>
        </w:rPr>
        <w:t>Y2</w:t>
      </w:r>
      <w:r>
        <w:rPr>
          <w:sz w:val="23"/>
          <w:szCs w:val="23"/>
          <w:b/>
          <w:bCs/>
          <w:spacing w:val="7"/>
          <w:position w:val="15"/>
        </w:rPr>
        <w:t>保护层工作面有</w:t>
      </w:r>
      <w:r>
        <w:rPr>
          <w:sz w:val="23"/>
          <w:szCs w:val="23"/>
          <w:b/>
          <w:bCs/>
          <w:spacing w:val="6"/>
          <w:position w:val="15"/>
        </w:rPr>
        <w:t>效保护范围的区城仍然为突出危险区，</w:t>
      </w:r>
    </w:p>
    <w:p>
      <w:pPr>
        <w:pStyle w:val="BodyText"/>
        <w:ind w:left="5"/>
        <w:spacing w:line="218" w:lineRule="auto"/>
        <w:rPr>
          <w:sz w:val="23"/>
          <w:szCs w:val="23"/>
        </w:rPr>
      </w:pPr>
      <w:r>
        <w:rPr>
          <w:sz w:val="23"/>
          <w:szCs w:val="23"/>
          <w:b/>
          <w:bCs/>
          <w:spacing w:val="3"/>
        </w:rPr>
        <w:t>必须采取预抽煤层瓦斯区域防突措施。</w:t>
      </w:r>
    </w:p>
    <w:p>
      <w:pPr>
        <w:ind w:left="475"/>
        <w:spacing w:before="205" w:line="220" w:lineRule="auto"/>
        <w:outlineLvl w:val="0"/>
        <w:rPr>
          <w:rFonts w:ascii="FangSong" w:hAnsi="FangSong" w:eastAsia="FangSong" w:cs="FangSong"/>
          <w:sz w:val="23"/>
          <w:szCs w:val="23"/>
        </w:rPr>
      </w:pPr>
      <w:r>
        <w:rPr>
          <w:rFonts w:ascii="FangSong" w:hAnsi="FangSong" w:eastAsia="FangSong" w:cs="FangSong"/>
          <w:sz w:val="23"/>
          <w:szCs w:val="23"/>
          <w:b/>
          <w:bCs/>
          <w:spacing w:val="-3"/>
        </w:rPr>
        <w:t>三、</w:t>
      </w:r>
      <w:r>
        <w:rPr>
          <w:rFonts w:ascii="FangSong" w:hAnsi="FangSong" w:eastAsia="FangSong" w:cs="FangSong"/>
          <w:sz w:val="23"/>
          <w:szCs w:val="23"/>
          <w:spacing w:val="98"/>
        </w:rPr>
        <w:t xml:space="preserve"> </w:t>
      </w:r>
      <w:r>
        <w:rPr>
          <w:rFonts w:ascii="FangSong" w:hAnsi="FangSong" w:eastAsia="FangSong" w:cs="FangSong"/>
          <w:sz w:val="23"/>
          <w:szCs w:val="23"/>
          <w:b/>
          <w:bCs/>
          <w:spacing w:val="-3"/>
        </w:rPr>
        <w:t>区域防突措施效果检验</w:t>
      </w:r>
    </w:p>
    <w:p>
      <w:pPr>
        <w:ind w:left="472"/>
        <w:spacing w:before="184" w:line="456" w:lineRule="exact"/>
        <w:rPr>
          <w:rFonts w:ascii="KaiTi" w:hAnsi="KaiTi" w:eastAsia="KaiTi" w:cs="KaiTi"/>
          <w:sz w:val="23"/>
          <w:szCs w:val="23"/>
        </w:rPr>
      </w:pPr>
      <w:r>
        <w:rPr>
          <w:rFonts w:ascii="KaiTi" w:hAnsi="KaiTi" w:eastAsia="KaiTi" w:cs="KaiTi"/>
          <w:sz w:val="23"/>
          <w:szCs w:val="23"/>
          <w:spacing w:val="6"/>
          <w:position w:val="17"/>
        </w:rPr>
        <w:t>在矿井</w:t>
      </w:r>
      <w:r>
        <w:rPr>
          <w:rFonts w:ascii="KaiTi" w:hAnsi="KaiTi" w:eastAsia="KaiTi" w:cs="KaiTi"/>
          <w:sz w:val="23"/>
          <w:szCs w:val="23"/>
          <w:spacing w:val="-54"/>
          <w:position w:val="17"/>
        </w:rPr>
        <w:t xml:space="preserve"> </w:t>
      </w:r>
      <w:r>
        <w:rPr>
          <w:rFonts w:ascii="Times New Roman" w:hAnsi="Times New Roman" w:eastAsia="Times New Roman" w:cs="Times New Roman"/>
          <w:sz w:val="23"/>
          <w:szCs w:val="23"/>
          <w:spacing w:val="6"/>
          <w:position w:val="17"/>
        </w:rPr>
        <w:t>Y</w:t>
      </w:r>
      <w:r>
        <w:rPr>
          <w:rFonts w:ascii="Times New Roman" w:hAnsi="Times New Roman" w:eastAsia="Times New Roman" w:cs="Times New Roman"/>
          <w:sz w:val="23"/>
          <w:szCs w:val="23"/>
          <w:spacing w:val="-20"/>
          <w:position w:val="17"/>
        </w:rPr>
        <w:t xml:space="preserve"> </w:t>
      </w:r>
      <w:r>
        <w:rPr>
          <w:rFonts w:ascii="KaiTi" w:hAnsi="KaiTi" w:eastAsia="KaiTi" w:cs="KaiTi"/>
          <w:sz w:val="23"/>
          <w:szCs w:val="23"/>
          <w:spacing w:val="6"/>
          <w:position w:val="17"/>
        </w:rPr>
        <w:t>保护层与</w:t>
      </w:r>
      <w:r>
        <w:rPr>
          <w:rFonts w:ascii="Times New Roman" w:hAnsi="Times New Roman" w:eastAsia="Times New Roman" w:cs="Times New Roman"/>
          <w:sz w:val="23"/>
          <w:szCs w:val="23"/>
          <w:spacing w:val="6"/>
          <w:position w:val="17"/>
        </w:rPr>
        <w:t>X</w:t>
      </w:r>
      <w:r>
        <w:rPr>
          <w:rFonts w:ascii="Times New Roman" w:hAnsi="Times New Roman" w:eastAsia="Times New Roman" w:cs="Times New Roman"/>
          <w:sz w:val="23"/>
          <w:szCs w:val="23"/>
          <w:spacing w:val="-19"/>
          <w:position w:val="17"/>
        </w:rPr>
        <w:t xml:space="preserve"> </w:t>
      </w:r>
      <w:r>
        <w:rPr>
          <w:rFonts w:ascii="KaiTi" w:hAnsi="KaiTi" w:eastAsia="KaiTi" w:cs="KaiTi"/>
          <w:sz w:val="23"/>
          <w:szCs w:val="23"/>
          <w:spacing w:val="6"/>
          <w:position w:val="17"/>
        </w:rPr>
        <w:t>被保护层得层间距、岩性及保护层开采厚度等未发生较大变化，且经</w:t>
      </w:r>
    </w:p>
    <w:p>
      <w:pPr>
        <w:pStyle w:val="BodyText"/>
        <w:ind w:left="2"/>
        <w:spacing w:line="216" w:lineRule="auto"/>
        <w:rPr>
          <w:sz w:val="23"/>
          <w:szCs w:val="23"/>
        </w:rPr>
      </w:pPr>
      <w:r>
        <w:rPr>
          <w:sz w:val="23"/>
          <w:szCs w:val="23"/>
          <w:spacing w:val="13"/>
        </w:rPr>
        <w:t>实际考察被保护层得最大膨胀变形量大于3‰,则可根</w:t>
      </w:r>
      <w:r>
        <w:rPr>
          <w:sz w:val="23"/>
          <w:szCs w:val="23"/>
          <w:spacing w:val="12"/>
        </w:rPr>
        <w:t>据实际考察确定参数确定保护范围。</w:t>
      </w:r>
    </w:p>
    <w:p>
      <w:pPr>
        <w:pStyle w:val="BodyText"/>
        <w:ind w:left="2" w:right="98" w:firstLine="469"/>
        <w:spacing w:before="193" w:line="368" w:lineRule="auto"/>
        <w:rPr>
          <w:sz w:val="23"/>
          <w:szCs w:val="23"/>
        </w:rPr>
      </w:pPr>
      <w:r>
        <w:rPr>
          <w:sz w:val="23"/>
          <w:szCs w:val="23"/>
          <w:spacing w:val="15"/>
        </w:rPr>
        <w:t>若(1)未实际考察保护效果和保护范围的；  (2)最大膨胀变形量未</w:t>
      </w:r>
      <w:r>
        <w:rPr>
          <w:sz w:val="23"/>
          <w:szCs w:val="23"/>
          <w:spacing w:val="14"/>
        </w:rPr>
        <w:t>超过3%的；  (3)</w:t>
      </w:r>
      <w:r>
        <w:rPr>
          <w:sz w:val="23"/>
          <w:szCs w:val="23"/>
        </w:rPr>
        <w:t xml:space="preserve">  </w:t>
      </w:r>
      <w:r>
        <w:rPr>
          <w:rFonts w:ascii="KaiTi" w:hAnsi="KaiTi" w:eastAsia="KaiTi" w:cs="KaiTi"/>
          <w:sz w:val="23"/>
          <w:szCs w:val="23"/>
          <w:spacing w:val="14"/>
        </w:rPr>
        <w:t>保护层的开采厚度小于等于0.5</w:t>
      </w:r>
      <w:r>
        <w:rPr>
          <w:sz w:val="23"/>
          <w:szCs w:val="23"/>
          <w:spacing w:val="14"/>
        </w:rPr>
        <w:t>m</w:t>
      </w:r>
      <w:r>
        <w:rPr>
          <w:sz w:val="23"/>
          <w:szCs w:val="23"/>
          <w:spacing w:val="-31"/>
        </w:rPr>
        <w:t xml:space="preserve"> </w:t>
      </w:r>
      <w:r>
        <w:rPr>
          <w:rFonts w:ascii="KaiTi" w:hAnsi="KaiTi" w:eastAsia="KaiTi" w:cs="KaiTi"/>
          <w:sz w:val="23"/>
          <w:szCs w:val="23"/>
          <w:spacing w:val="14"/>
        </w:rPr>
        <w:t>的；(4)上保护层与被保护突出煤层间距大于50</w:t>
      </w:r>
      <w:r>
        <w:rPr>
          <w:sz w:val="23"/>
          <w:szCs w:val="23"/>
          <w:spacing w:val="14"/>
        </w:rPr>
        <w:t>m</w:t>
      </w:r>
      <w:r>
        <w:rPr>
          <w:rFonts w:ascii="KaiTi" w:hAnsi="KaiTi" w:eastAsia="KaiTi" w:cs="KaiTi"/>
          <w:sz w:val="23"/>
          <w:szCs w:val="23"/>
          <w:spacing w:val="14"/>
        </w:rPr>
        <w:t>或者下保</w:t>
      </w:r>
      <w:r>
        <w:rPr>
          <w:rFonts w:ascii="KaiTi" w:hAnsi="KaiTi" w:eastAsia="KaiTi" w:cs="KaiTi"/>
          <w:sz w:val="23"/>
          <w:szCs w:val="23"/>
        </w:rPr>
        <w:t xml:space="preserve"> </w:t>
      </w:r>
      <w:r>
        <w:rPr>
          <w:sz w:val="23"/>
          <w:szCs w:val="23"/>
          <w:spacing w:val="7"/>
        </w:rPr>
        <w:t>护层与被保护层间距大于80m</w:t>
      </w:r>
      <w:r>
        <w:rPr>
          <w:sz w:val="23"/>
          <w:szCs w:val="23"/>
          <w:spacing w:val="-42"/>
        </w:rPr>
        <w:t xml:space="preserve"> </w:t>
      </w:r>
      <w:r>
        <w:rPr>
          <w:sz w:val="23"/>
          <w:szCs w:val="23"/>
          <w:spacing w:val="7"/>
        </w:rPr>
        <w:t>的，必须按照《防治煤与瓦斯突出细则》第六十八条和《煤矿安</w:t>
      </w:r>
    </w:p>
    <w:p>
      <w:pPr>
        <w:ind w:left="2"/>
        <w:spacing w:before="1" w:line="222" w:lineRule="auto"/>
        <w:rPr>
          <w:rFonts w:ascii="KaiTi" w:hAnsi="KaiTi" w:eastAsia="KaiTi" w:cs="KaiTi"/>
          <w:sz w:val="23"/>
          <w:szCs w:val="23"/>
        </w:rPr>
      </w:pPr>
      <w:r>
        <w:rPr>
          <w:rFonts w:ascii="KaiTi" w:hAnsi="KaiTi" w:eastAsia="KaiTi" w:cs="KaiTi"/>
          <w:sz w:val="23"/>
          <w:szCs w:val="23"/>
          <w:spacing w:val="8"/>
        </w:rPr>
        <w:t>全规程》第二百一十一条规定要求对每个被保护工作面的</w:t>
      </w:r>
      <w:r>
        <w:rPr>
          <w:rFonts w:ascii="KaiTi" w:hAnsi="KaiTi" w:eastAsia="KaiTi" w:cs="KaiTi"/>
          <w:sz w:val="23"/>
          <w:szCs w:val="23"/>
          <w:spacing w:val="7"/>
        </w:rPr>
        <w:t>保护效果进行检验。</w:t>
      </w:r>
    </w:p>
    <w:p>
      <w:pPr>
        <w:ind w:left="475"/>
        <w:spacing w:before="202" w:line="233" w:lineRule="auto"/>
        <w:outlineLvl w:val="0"/>
        <w:rPr>
          <w:rFonts w:ascii="KaiTi" w:hAnsi="KaiTi" w:eastAsia="KaiTi" w:cs="KaiTi"/>
          <w:sz w:val="23"/>
          <w:szCs w:val="23"/>
        </w:rPr>
      </w:pPr>
      <w:r>
        <w:rPr>
          <w:rFonts w:ascii="KaiTi" w:hAnsi="KaiTi" w:eastAsia="KaiTi" w:cs="KaiTi"/>
          <w:sz w:val="23"/>
          <w:szCs w:val="23"/>
          <w:b/>
          <w:bCs/>
          <w:spacing w:val="-16"/>
        </w:rPr>
        <w:t>四、</w:t>
      </w:r>
      <w:r>
        <w:rPr>
          <w:rFonts w:ascii="KaiTi" w:hAnsi="KaiTi" w:eastAsia="KaiTi" w:cs="KaiTi"/>
          <w:sz w:val="23"/>
          <w:szCs w:val="23"/>
          <w:spacing w:val="89"/>
        </w:rPr>
        <w:t xml:space="preserve"> </w:t>
      </w:r>
      <w:r>
        <w:rPr>
          <w:rFonts w:ascii="KaiTi" w:hAnsi="KaiTi" w:eastAsia="KaiTi" w:cs="KaiTi"/>
          <w:sz w:val="23"/>
          <w:szCs w:val="23"/>
          <w:b/>
          <w:bCs/>
          <w:spacing w:val="-16"/>
        </w:rPr>
        <w:t>区城验证</w:t>
      </w:r>
    </w:p>
    <w:p>
      <w:pPr>
        <w:ind w:left="472"/>
        <w:spacing w:before="131" w:line="494" w:lineRule="exact"/>
        <w:rPr>
          <w:rFonts w:ascii="FangSong" w:hAnsi="FangSong" w:eastAsia="FangSong" w:cs="FangSong"/>
          <w:sz w:val="23"/>
          <w:szCs w:val="23"/>
        </w:rPr>
      </w:pPr>
      <w:r>
        <w:rPr>
          <w:rFonts w:ascii="FangSong" w:hAnsi="FangSong" w:eastAsia="FangSong" w:cs="FangSong"/>
          <w:sz w:val="23"/>
          <w:szCs w:val="23"/>
          <w:spacing w:val="12"/>
          <w:position w:val="20"/>
        </w:rPr>
        <w:t>区域预测为无突出危险区或者区域措施效果检验有效时，</w:t>
      </w:r>
      <w:r>
        <w:rPr>
          <w:rFonts w:ascii="FangSong" w:hAnsi="FangSong" w:eastAsia="FangSong" w:cs="FangSong"/>
          <w:sz w:val="23"/>
          <w:szCs w:val="23"/>
          <w:spacing w:val="11"/>
          <w:position w:val="20"/>
        </w:rPr>
        <w:t>对井巷揭煤区域进行的区域验</w:t>
      </w:r>
    </w:p>
    <w:p>
      <w:pPr>
        <w:pStyle w:val="BodyText"/>
        <w:ind w:left="2"/>
        <w:spacing w:before="1" w:line="218" w:lineRule="auto"/>
        <w:rPr>
          <w:sz w:val="23"/>
          <w:szCs w:val="23"/>
        </w:rPr>
      </w:pPr>
      <w:r>
        <w:rPr>
          <w:sz w:val="23"/>
          <w:szCs w:val="23"/>
          <w:spacing w:val="5"/>
        </w:rPr>
        <w:t>证，应当采用钻屑瓦斯解吸指标法进行。</w:t>
      </w:r>
    </w:p>
    <w:p>
      <w:pPr>
        <w:spacing w:line="218" w:lineRule="auto"/>
        <w:sectPr>
          <w:headerReference w:type="default" r:id="rId33"/>
          <w:footerReference w:type="default" r:id="rId34"/>
          <w:pgSz w:w="11900" w:h="16940"/>
          <w:pgMar w:top="935" w:right="1038" w:bottom="853" w:left="1077" w:header="745" w:footer="664" w:gutter="0"/>
        </w:sectPr>
        <w:rPr>
          <w:sz w:val="23"/>
          <w:szCs w:val="23"/>
        </w:rPr>
      </w:pPr>
    </w:p>
    <w:p>
      <w:pPr>
        <w:spacing w:line="261" w:lineRule="auto"/>
        <w:rPr>
          <w:rFonts w:ascii="Arial"/>
          <w:sz w:val="21"/>
        </w:rPr>
      </w:pPr>
      <w:r/>
    </w:p>
    <w:p>
      <w:pPr>
        <w:spacing w:line="262" w:lineRule="auto"/>
        <w:rPr>
          <w:rFonts w:ascii="Arial"/>
          <w:sz w:val="21"/>
        </w:rPr>
      </w:pPr>
      <w:r/>
    </w:p>
    <w:p>
      <w:pPr>
        <w:pStyle w:val="BodyText"/>
        <w:ind w:left="3238"/>
        <w:spacing w:before="91" w:line="219" w:lineRule="auto"/>
        <w:rPr>
          <w:sz w:val="28"/>
          <w:szCs w:val="28"/>
        </w:rPr>
      </w:pPr>
      <w:r>
        <w:rPr>
          <w:sz w:val="28"/>
          <w:szCs w:val="28"/>
          <w:b/>
          <w:bCs/>
          <w:spacing w:val="-6"/>
        </w:rPr>
        <w:t>第七章</w:t>
      </w:r>
      <w:r>
        <w:rPr>
          <w:sz w:val="28"/>
          <w:szCs w:val="28"/>
          <w:spacing w:val="128"/>
        </w:rPr>
        <w:t xml:space="preserve"> </w:t>
      </w:r>
      <w:r>
        <w:rPr>
          <w:sz w:val="28"/>
          <w:szCs w:val="28"/>
          <w:b/>
          <w:bCs/>
          <w:spacing w:val="-6"/>
        </w:rPr>
        <w:t>局部综合防突措施</w:t>
      </w:r>
    </w:p>
    <w:p>
      <w:pPr>
        <w:ind w:left="488"/>
        <w:spacing w:before="153" w:line="220" w:lineRule="auto"/>
        <w:outlineLvl w:val="0"/>
        <w:rPr>
          <w:rFonts w:ascii="FangSong" w:hAnsi="FangSong" w:eastAsia="FangSong" w:cs="FangSong"/>
          <w:sz w:val="24"/>
          <w:szCs w:val="24"/>
        </w:rPr>
      </w:pPr>
      <w:r>
        <w:rPr>
          <w:rFonts w:ascii="FangSong" w:hAnsi="FangSong" w:eastAsia="FangSong" w:cs="FangSong"/>
          <w:sz w:val="24"/>
          <w:szCs w:val="24"/>
          <w:b/>
          <w:bCs/>
          <w:spacing w:val="-3"/>
        </w:rPr>
        <w:t>一、工作面奕出危险性预测</w:t>
      </w:r>
    </w:p>
    <w:p>
      <w:pPr>
        <w:ind w:left="485"/>
        <w:spacing w:before="177" w:line="450" w:lineRule="exact"/>
        <w:rPr>
          <w:rFonts w:ascii="FangSong" w:hAnsi="FangSong" w:eastAsia="FangSong" w:cs="FangSong"/>
          <w:sz w:val="24"/>
          <w:szCs w:val="24"/>
        </w:rPr>
      </w:pPr>
      <w:r>
        <w:rPr>
          <w:rFonts w:ascii="Times New Roman" w:hAnsi="Times New Roman" w:eastAsia="Times New Roman" w:cs="Times New Roman"/>
          <w:sz w:val="24"/>
          <w:szCs w:val="24"/>
          <w:position w:val="15"/>
        </w:rPr>
        <w:t>XX</w:t>
      </w:r>
      <w:r>
        <w:rPr>
          <w:rFonts w:ascii="FangSong" w:hAnsi="FangSong" w:eastAsia="FangSong" w:cs="FangSong"/>
          <w:sz w:val="24"/>
          <w:szCs w:val="24"/>
          <w:spacing w:val="6"/>
          <w:position w:val="15"/>
        </w:rPr>
        <w:t>掘进工作面施工至</w:t>
      </w:r>
      <w:r>
        <w:rPr>
          <w:rFonts w:ascii="FangSong" w:hAnsi="FangSong" w:eastAsia="FangSong" w:cs="FangSong"/>
          <w:sz w:val="24"/>
          <w:szCs w:val="24"/>
          <w:spacing w:val="-59"/>
          <w:position w:val="15"/>
        </w:rPr>
        <w:t xml:space="preserve"> </w:t>
      </w:r>
      <w:r>
        <w:rPr>
          <w:rFonts w:ascii="Times New Roman" w:hAnsi="Times New Roman" w:eastAsia="Times New Roman" w:cs="Times New Roman"/>
          <w:sz w:val="24"/>
          <w:szCs w:val="24"/>
          <w:spacing w:val="6"/>
          <w:position w:val="15"/>
        </w:rPr>
        <w:t>X</w:t>
      </w:r>
      <w:r>
        <w:rPr>
          <w:rFonts w:ascii="Times New Roman" w:hAnsi="Times New Roman" w:eastAsia="Times New Roman" w:cs="Times New Roman"/>
          <w:sz w:val="24"/>
          <w:szCs w:val="24"/>
          <w:spacing w:val="-22"/>
          <w:position w:val="15"/>
        </w:rPr>
        <w:t xml:space="preserve"> </w:t>
      </w:r>
      <w:r>
        <w:rPr>
          <w:rFonts w:ascii="FangSong" w:hAnsi="FangSong" w:eastAsia="FangSong" w:cs="FangSong"/>
          <w:sz w:val="24"/>
          <w:szCs w:val="24"/>
          <w:spacing w:val="6"/>
          <w:position w:val="15"/>
        </w:rPr>
        <w:t>煤层顶(底)板法距5</w:t>
      </w:r>
      <w:r>
        <w:rPr>
          <w:rFonts w:ascii="Times New Roman" w:hAnsi="Times New Roman" w:eastAsia="Times New Roman" w:cs="Times New Roman"/>
          <w:sz w:val="24"/>
          <w:szCs w:val="24"/>
          <w:spacing w:val="6"/>
          <w:position w:val="15"/>
        </w:rPr>
        <w:t>m</w:t>
      </w:r>
      <w:r>
        <w:rPr>
          <w:rFonts w:ascii="Times New Roman" w:hAnsi="Times New Roman" w:eastAsia="Times New Roman" w:cs="Times New Roman"/>
          <w:sz w:val="24"/>
          <w:szCs w:val="24"/>
          <w:spacing w:val="-30"/>
          <w:position w:val="15"/>
        </w:rPr>
        <w:t xml:space="preserve"> </w:t>
      </w:r>
      <w:r>
        <w:rPr>
          <w:rFonts w:ascii="FangSong" w:hAnsi="FangSong" w:eastAsia="FangSong" w:cs="FangSong"/>
          <w:sz w:val="24"/>
          <w:szCs w:val="24"/>
          <w:spacing w:val="6"/>
          <w:position w:val="15"/>
        </w:rPr>
        <w:t>位置时(地质构造复</w:t>
      </w:r>
      <w:r>
        <w:rPr>
          <w:rFonts w:ascii="FangSong" w:hAnsi="FangSong" w:eastAsia="FangSong" w:cs="FangSong"/>
          <w:sz w:val="24"/>
          <w:szCs w:val="24"/>
          <w:spacing w:val="5"/>
          <w:position w:val="15"/>
        </w:rPr>
        <w:t>杂、岩石破碎的区域</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7"/>
        </w:rPr>
        <w:t>应当适当加大法向距离),进行工作面突出危险性预测。</w:t>
      </w:r>
    </w:p>
    <w:p>
      <w:pPr>
        <w:pStyle w:val="BodyText"/>
        <w:ind w:left="485"/>
        <w:spacing w:before="177" w:line="456" w:lineRule="exact"/>
        <w:rPr>
          <w:sz w:val="24"/>
          <w:szCs w:val="24"/>
        </w:rPr>
      </w:pPr>
      <w:r>
        <w:rPr>
          <w:rFonts w:ascii="Times New Roman" w:hAnsi="Times New Roman" w:eastAsia="Times New Roman" w:cs="Times New Roman"/>
          <w:sz w:val="24"/>
          <w:szCs w:val="24"/>
          <w:spacing w:val="-1"/>
          <w:position w:val="16"/>
        </w:rPr>
        <w:t>XX</w:t>
      </w:r>
      <w:r>
        <w:rPr>
          <w:rFonts w:ascii="Times New Roman" w:hAnsi="Times New Roman" w:eastAsia="Times New Roman" w:cs="Times New Roman"/>
          <w:sz w:val="24"/>
          <w:szCs w:val="24"/>
          <w:spacing w:val="-31"/>
          <w:position w:val="16"/>
        </w:rPr>
        <w:t xml:space="preserve"> </w:t>
      </w:r>
      <w:r>
        <w:rPr>
          <w:sz w:val="24"/>
          <w:szCs w:val="24"/>
          <w:spacing w:val="-1"/>
          <w:position w:val="16"/>
        </w:rPr>
        <w:t>掘进揭煤工作面突出危险性预测方法采用钻屑瓦斯解吸指标法，</w:t>
      </w:r>
      <w:r>
        <w:rPr>
          <w:sz w:val="24"/>
          <w:szCs w:val="24"/>
          <w:spacing w:val="-2"/>
          <w:position w:val="16"/>
        </w:rPr>
        <w:t>钻屑瓦斯解吸指标法</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7"/>
        </w:rPr>
        <w:t>操作方法及要求如下：</w:t>
      </w:r>
    </w:p>
    <w:p>
      <w:pPr>
        <w:pStyle w:val="BodyText"/>
        <w:ind w:left="5" w:firstLine="603"/>
        <w:spacing w:before="178" w:line="354" w:lineRule="auto"/>
        <w:jc w:val="both"/>
        <w:rPr>
          <w:rFonts w:ascii="KaiTi" w:hAnsi="KaiTi" w:eastAsia="KaiTi" w:cs="KaiTi"/>
          <w:sz w:val="24"/>
          <w:szCs w:val="24"/>
        </w:rPr>
      </w:pPr>
      <w:r>
        <w:rPr>
          <w:sz w:val="24"/>
          <w:szCs w:val="24"/>
          <w:b/>
          <w:bCs/>
          <w:spacing w:val="4"/>
        </w:rPr>
        <w:t>(</w:t>
      </w:r>
      <w:r>
        <w:rPr>
          <w:sz w:val="24"/>
          <w:szCs w:val="24"/>
          <w:spacing w:val="-47"/>
        </w:rPr>
        <w:t xml:space="preserve"> </w:t>
      </w:r>
      <w:r>
        <w:rPr>
          <w:sz w:val="24"/>
          <w:szCs w:val="24"/>
          <w:b/>
          <w:bCs/>
          <w:spacing w:val="4"/>
        </w:rPr>
        <w:t>一</w:t>
      </w:r>
      <w:r>
        <w:rPr>
          <w:sz w:val="24"/>
          <w:szCs w:val="24"/>
          <w:spacing w:val="-57"/>
        </w:rPr>
        <w:t xml:space="preserve"> </w:t>
      </w:r>
      <w:r>
        <w:rPr>
          <w:sz w:val="24"/>
          <w:szCs w:val="24"/>
          <w:b/>
          <w:bCs/>
          <w:spacing w:val="4"/>
        </w:rPr>
        <w:t>)揭</w:t>
      </w:r>
      <w:r>
        <w:rPr>
          <w:rFonts w:ascii="Times New Roman" w:hAnsi="Times New Roman" w:eastAsia="Times New Roman" w:cs="Times New Roman"/>
          <w:sz w:val="24"/>
          <w:szCs w:val="24"/>
          <w:b/>
          <w:bCs/>
          <w:spacing w:val="4"/>
        </w:rPr>
        <w:t>X</w:t>
      </w:r>
      <w:r>
        <w:rPr>
          <w:sz w:val="24"/>
          <w:szCs w:val="24"/>
          <w:b/>
          <w:bCs/>
          <w:spacing w:val="4"/>
        </w:rPr>
        <w:t>煤前：</w:t>
      </w:r>
      <w:r>
        <w:rPr>
          <w:sz w:val="24"/>
          <w:szCs w:val="24"/>
          <w:spacing w:val="-48"/>
        </w:rPr>
        <w:t xml:space="preserve"> </w:t>
      </w:r>
      <w:r>
        <w:rPr>
          <w:rFonts w:ascii="Times New Roman" w:hAnsi="Times New Roman" w:eastAsia="Times New Roman" w:cs="Times New Roman"/>
          <w:sz w:val="24"/>
          <w:szCs w:val="24"/>
        </w:rPr>
        <w:t>XX</w:t>
      </w:r>
      <w:r>
        <w:rPr>
          <w:sz w:val="24"/>
          <w:szCs w:val="24"/>
          <w:spacing w:val="4"/>
        </w:rPr>
        <w:t>掘进工作面施工至</w:t>
      </w:r>
      <w:r>
        <w:rPr>
          <w:rFonts w:ascii="Times New Roman" w:hAnsi="Times New Roman" w:eastAsia="Times New Roman" w:cs="Times New Roman"/>
          <w:sz w:val="24"/>
          <w:szCs w:val="24"/>
          <w:spacing w:val="4"/>
        </w:rPr>
        <w:t>X</w:t>
      </w:r>
      <w:r>
        <w:rPr>
          <w:rFonts w:ascii="Times New Roman" w:hAnsi="Times New Roman" w:eastAsia="Times New Roman" w:cs="Times New Roman"/>
          <w:sz w:val="24"/>
          <w:szCs w:val="24"/>
          <w:spacing w:val="-22"/>
        </w:rPr>
        <w:t xml:space="preserve"> </w:t>
      </w:r>
      <w:r>
        <w:rPr>
          <w:sz w:val="24"/>
          <w:szCs w:val="24"/>
          <w:spacing w:val="4"/>
        </w:rPr>
        <w:t>煤层顶(底)板法距5</w:t>
      </w:r>
      <w:r>
        <w:rPr>
          <w:rFonts w:ascii="Times New Roman" w:hAnsi="Times New Roman" w:eastAsia="Times New Roman" w:cs="Times New Roman"/>
          <w:sz w:val="24"/>
          <w:szCs w:val="24"/>
          <w:spacing w:val="4"/>
        </w:rPr>
        <w:t>m</w:t>
      </w:r>
      <w:r>
        <w:rPr>
          <w:sz w:val="24"/>
          <w:szCs w:val="24"/>
          <w:spacing w:val="4"/>
        </w:rPr>
        <w:t>位置时，采用钻屑瓦斯</w:t>
      </w:r>
      <w:r>
        <w:rPr>
          <w:sz w:val="24"/>
          <w:szCs w:val="24"/>
        </w:rPr>
        <w:t xml:space="preserve"> </w:t>
      </w:r>
      <w:r>
        <w:rPr>
          <w:sz w:val="24"/>
          <w:szCs w:val="24"/>
          <w:spacing w:val="1"/>
        </w:rPr>
        <w:t>解吸指标法预测井巷揭煤工作面突出危险性，由工作面向煤层的适当位置至少打3个钻孔时，</w:t>
      </w:r>
      <w:r>
        <w:rPr>
          <w:sz w:val="24"/>
          <w:szCs w:val="24"/>
          <w:spacing w:val="17"/>
        </w:rPr>
        <w:t xml:space="preserve"> </w:t>
      </w:r>
      <w:r>
        <w:rPr>
          <w:rFonts w:ascii="KaiTi" w:hAnsi="KaiTi" w:eastAsia="KaiTi" w:cs="KaiTi"/>
          <w:sz w:val="24"/>
          <w:szCs w:val="24"/>
          <w:spacing w:val="-4"/>
        </w:rPr>
        <w:t>在钻孔钻进到煤层时每钻进1</w:t>
      </w:r>
      <w:r>
        <w:rPr>
          <w:rFonts w:ascii="Times New Roman" w:hAnsi="Times New Roman" w:eastAsia="Times New Roman" w:cs="Times New Roman"/>
          <w:sz w:val="24"/>
          <w:szCs w:val="24"/>
          <w:spacing w:val="-4"/>
        </w:rPr>
        <w:t>m</w:t>
      </w:r>
      <w:r>
        <w:rPr>
          <w:rFonts w:ascii="Times New Roman" w:hAnsi="Times New Roman" w:eastAsia="Times New Roman" w:cs="Times New Roman"/>
          <w:sz w:val="24"/>
          <w:szCs w:val="24"/>
          <w:spacing w:val="-31"/>
        </w:rPr>
        <w:t xml:space="preserve"> </w:t>
      </w:r>
      <w:r>
        <w:rPr>
          <w:rFonts w:ascii="KaiTi" w:hAnsi="KaiTi" w:eastAsia="KaiTi" w:cs="KaiTi"/>
          <w:sz w:val="24"/>
          <w:szCs w:val="24"/>
          <w:spacing w:val="-4"/>
        </w:rPr>
        <w:t>采集一次孔口排出的粒径为</w:t>
      </w:r>
      <w:r>
        <w:rPr>
          <w:rFonts w:ascii="KaiTi" w:hAnsi="KaiTi" w:eastAsia="KaiTi" w:cs="KaiTi"/>
          <w:sz w:val="24"/>
          <w:szCs w:val="24"/>
          <w:spacing w:val="-5"/>
        </w:rPr>
        <w:t>1～3</w:t>
      </w:r>
      <w:r>
        <w:rPr>
          <w:rFonts w:ascii="Times New Roman" w:hAnsi="Times New Roman" w:eastAsia="Times New Roman" w:cs="Times New Roman"/>
          <w:sz w:val="24"/>
          <w:szCs w:val="24"/>
          <w:spacing w:val="-5"/>
        </w:rPr>
        <w:t>mm </w:t>
      </w:r>
      <w:r>
        <w:rPr>
          <w:rFonts w:ascii="KaiTi" w:hAnsi="KaiTi" w:eastAsia="KaiTi" w:cs="KaiTi"/>
          <w:sz w:val="24"/>
          <w:szCs w:val="24"/>
          <w:spacing w:val="-5"/>
        </w:rPr>
        <w:t>的煤钻屑，测定其瓦斯解吸</w:t>
      </w:r>
    </w:p>
    <w:p>
      <w:pPr>
        <w:pStyle w:val="BodyText"/>
        <w:ind w:left="5"/>
        <w:spacing w:line="219" w:lineRule="auto"/>
        <w:rPr>
          <w:sz w:val="24"/>
          <w:szCs w:val="24"/>
        </w:rPr>
      </w:pPr>
      <w:r>
        <w:rPr>
          <w:sz w:val="24"/>
          <w:szCs w:val="24"/>
          <w:spacing w:val="-6"/>
        </w:rPr>
        <w:t>指标K</w:t>
      </w:r>
      <w:r>
        <w:rPr>
          <w:rFonts w:ascii="Calibri" w:hAnsi="Calibri" w:eastAsia="Calibri" w:cs="Calibri"/>
          <w:sz w:val="24"/>
          <w:szCs w:val="24"/>
          <w:spacing w:val="-6"/>
        </w:rPr>
        <w:t>₁ </w:t>
      </w:r>
      <w:r>
        <w:rPr>
          <w:sz w:val="24"/>
          <w:szCs w:val="24"/>
          <w:spacing w:val="-6"/>
        </w:rPr>
        <w:t>(△h</w:t>
      </w:r>
      <w:r>
        <w:rPr>
          <w:rFonts w:ascii="Calibri" w:hAnsi="Calibri" w:eastAsia="Calibri" w:cs="Calibri"/>
          <w:sz w:val="24"/>
          <w:szCs w:val="24"/>
          <w:spacing w:val="-6"/>
        </w:rPr>
        <w:t>₂</w:t>
      </w:r>
      <w:r>
        <w:rPr>
          <w:sz w:val="24"/>
          <w:szCs w:val="24"/>
          <w:spacing w:val="-6"/>
        </w:rPr>
        <w:t>)</w:t>
      </w:r>
      <w:r>
        <w:rPr>
          <w:sz w:val="24"/>
          <w:szCs w:val="24"/>
          <w:spacing w:val="94"/>
        </w:rPr>
        <w:t xml:space="preserve"> </w:t>
      </w:r>
      <w:r>
        <w:rPr>
          <w:sz w:val="24"/>
          <w:szCs w:val="24"/>
          <w:spacing w:val="-6"/>
        </w:rPr>
        <w:t>值。</w:t>
      </w:r>
    </w:p>
    <w:p>
      <w:pPr>
        <w:spacing w:line="392" w:lineRule="auto"/>
        <w:rPr>
          <w:rFonts w:ascii="Arial"/>
          <w:sz w:val="21"/>
        </w:rPr>
      </w:pPr>
      <w:r/>
    </w:p>
    <w:p>
      <w:pPr>
        <w:ind w:firstLine="625"/>
        <w:spacing w:before="1" w:line="6360" w:lineRule="exact"/>
        <w:rPr/>
      </w:pPr>
      <w:r>
        <w:rPr>
          <w:position w:val="-127"/>
        </w:rPr>
        <w:drawing>
          <wp:inline distT="0" distB="0" distL="0" distR="0">
            <wp:extent cx="5365719" cy="4038678"/>
            <wp:effectExtent l="0" t="0" r="0" b="0"/>
            <wp:docPr id="16" name="IM 16"/>
            <wp:cNvGraphicFramePr/>
            <a:graphic>
              <a:graphicData uri="http://schemas.openxmlformats.org/drawingml/2006/picture">
                <pic:pic>
                  <pic:nvPicPr>
                    <pic:cNvPr id="16" name="IM 16"/>
                    <pic:cNvPicPr/>
                  </pic:nvPicPr>
                  <pic:blipFill>
                    <a:blip r:embed="rId38"/>
                    <a:stretch>
                      <a:fillRect/>
                    </a:stretch>
                  </pic:blipFill>
                  <pic:spPr>
                    <a:xfrm rot="0">
                      <a:off x="0" y="0"/>
                      <a:ext cx="5365719" cy="4038678"/>
                    </a:xfrm>
                    <a:prstGeom prst="rect">
                      <a:avLst/>
                    </a:prstGeom>
                  </pic:spPr>
                </pic:pic>
              </a:graphicData>
            </a:graphic>
          </wp:inline>
        </w:drawing>
      </w:r>
    </w:p>
    <w:p>
      <w:pPr>
        <w:pStyle w:val="BodyText"/>
        <w:ind w:left="485"/>
        <w:spacing w:before="319" w:line="219" w:lineRule="auto"/>
        <w:rPr>
          <w:sz w:val="24"/>
          <w:szCs w:val="24"/>
        </w:rPr>
      </w:pPr>
      <w:r>
        <w:rPr>
          <w:sz w:val="24"/>
          <w:szCs w:val="24"/>
          <w:spacing w:val="9"/>
        </w:rPr>
        <w:t>附图7:</w:t>
      </w:r>
      <w:r>
        <w:rPr>
          <w:sz w:val="24"/>
          <w:szCs w:val="24"/>
        </w:rPr>
        <w:t>XX</w:t>
      </w:r>
      <w:r>
        <w:rPr>
          <w:sz w:val="24"/>
          <w:szCs w:val="24"/>
          <w:spacing w:val="9"/>
        </w:rPr>
        <w:t>掘进工作面(斜井揭煤、石门揭煤)揭</w:t>
      </w:r>
      <w:r>
        <w:rPr>
          <w:sz w:val="24"/>
          <w:szCs w:val="24"/>
          <w:spacing w:val="-66"/>
        </w:rPr>
        <w:t xml:space="preserve"> </w:t>
      </w:r>
      <w:r>
        <w:rPr>
          <w:sz w:val="24"/>
          <w:szCs w:val="24"/>
          <w:spacing w:val="9"/>
        </w:rPr>
        <w:t>X</w:t>
      </w:r>
      <w:r>
        <w:rPr>
          <w:sz w:val="24"/>
          <w:szCs w:val="24"/>
          <w:spacing w:val="-63"/>
        </w:rPr>
        <w:t xml:space="preserve"> </w:t>
      </w:r>
      <w:r>
        <w:rPr>
          <w:sz w:val="24"/>
          <w:szCs w:val="24"/>
          <w:spacing w:val="9"/>
        </w:rPr>
        <w:t>煤前</w:t>
      </w:r>
      <w:r>
        <w:rPr>
          <w:sz w:val="24"/>
          <w:szCs w:val="24"/>
          <w:spacing w:val="8"/>
        </w:rPr>
        <w:t>工作面突出危险性预测钻孔设计</w:t>
      </w:r>
    </w:p>
    <w:p>
      <w:pPr>
        <w:pStyle w:val="BodyText"/>
        <w:ind w:left="8" w:right="32" w:firstLine="479"/>
        <w:spacing w:before="172" w:line="354" w:lineRule="auto"/>
        <w:jc w:val="both"/>
        <w:rPr>
          <w:sz w:val="24"/>
          <w:szCs w:val="24"/>
        </w:rPr>
      </w:pPr>
      <w:r>
        <w:rPr>
          <w:sz w:val="24"/>
          <w:szCs w:val="24"/>
          <w:b/>
          <w:bCs/>
          <w:spacing w:val="1"/>
        </w:rPr>
        <w:t>经工作面预测或者措施效果检验为无突出危险工作面时，应当采用物探或者钻探手段边</w:t>
      </w:r>
      <w:r>
        <w:rPr>
          <w:sz w:val="24"/>
          <w:szCs w:val="24"/>
          <w:spacing w:val="6"/>
        </w:rPr>
        <w:t xml:space="preserve"> </w:t>
      </w:r>
      <w:r>
        <w:rPr>
          <w:sz w:val="24"/>
          <w:szCs w:val="24"/>
          <w:b/>
          <w:bCs/>
          <w:spacing w:val="-2"/>
        </w:rPr>
        <w:t>探边据至距突出煤层法向距离不小于2</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17"/>
        </w:rPr>
        <w:t xml:space="preserve"> </w:t>
      </w:r>
      <w:r>
        <w:rPr>
          <w:sz w:val="24"/>
          <w:szCs w:val="24"/>
          <w:b/>
          <w:bCs/>
          <w:spacing w:val="-2"/>
        </w:rPr>
        <w:t>处，然后采用井巷揭煤工作面预测的方法进行揭煤验</w:t>
      </w:r>
    </w:p>
    <w:p>
      <w:pPr>
        <w:pStyle w:val="BodyText"/>
        <w:ind w:left="8"/>
        <w:spacing w:before="1" w:line="219" w:lineRule="auto"/>
        <w:rPr>
          <w:sz w:val="24"/>
          <w:szCs w:val="24"/>
        </w:rPr>
      </w:pPr>
      <w:r>
        <w:rPr>
          <w:sz w:val="24"/>
          <w:szCs w:val="24"/>
          <w:b/>
          <w:bCs/>
          <w:spacing w:val="-4"/>
        </w:rPr>
        <w:t>证。若经揭煤验证为无突出危险工作面时，方可揭开突出</w:t>
      </w:r>
      <w:r>
        <w:rPr>
          <w:sz w:val="24"/>
          <w:szCs w:val="24"/>
          <w:b/>
          <w:bCs/>
          <w:spacing w:val="-5"/>
        </w:rPr>
        <w:t>煤层。</w:t>
      </w:r>
    </w:p>
    <w:p>
      <w:pPr>
        <w:ind w:left="1315"/>
        <w:spacing w:before="174" w:line="220" w:lineRule="auto"/>
        <w:rPr>
          <w:rFonts w:ascii="FangSong" w:hAnsi="FangSong" w:eastAsia="FangSong" w:cs="FangSong"/>
          <w:sz w:val="24"/>
          <w:szCs w:val="24"/>
        </w:rPr>
      </w:pPr>
      <w:r>
        <w:rPr>
          <w:rFonts w:ascii="FangSong" w:hAnsi="FangSong" w:eastAsia="FangSong" w:cs="FangSong"/>
          <w:sz w:val="24"/>
          <w:szCs w:val="24"/>
          <w:spacing w:val="5"/>
        </w:rPr>
        <w:t>表2:钻屑瓦斯解吸指标法预测井巷揭煤工作面突出危险性的</w:t>
      </w:r>
      <w:r>
        <w:rPr>
          <w:rFonts w:ascii="FangSong" w:hAnsi="FangSong" w:eastAsia="FangSong" w:cs="FangSong"/>
          <w:sz w:val="24"/>
          <w:szCs w:val="24"/>
          <w:spacing w:val="4"/>
        </w:rPr>
        <w:t>参考临界值</w:t>
      </w:r>
    </w:p>
    <w:p>
      <w:pPr>
        <w:spacing w:line="220" w:lineRule="auto"/>
        <w:sectPr>
          <w:headerReference w:type="default" r:id="rId36"/>
          <w:footerReference w:type="default" r:id="rId37"/>
          <w:pgSz w:w="11900" w:h="16940"/>
          <w:pgMar w:top="938" w:right="1050" w:bottom="872" w:left="1064" w:header="748" w:footer="713" w:gutter="0"/>
        </w:sectPr>
        <w:rPr>
          <w:rFonts w:ascii="FangSong" w:hAnsi="FangSong" w:eastAsia="FangSong" w:cs="FangSong"/>
          <w:sz w:val="24"/>
          <w:szCs w:val="24"/>
        </w:rPr>
      </w:pPr>
    </w:p>
    <w:p>
      <w:pPr>
        <w:spacing w:before="7"/>
        <w:rPr/>
      </w:pPr>
      <w:r/>
    </w:p>
    <w:p>
      <w:pPr>
        <w:spacing w:before="7"/>
        <w:rPr/>
      </w:pPr>
      <w:r/>
    </w:p>
    <w:tbl>
      <w:tblPr>
        <w:tblStyle w:val="TableNormal"/>
        <w:tblW w:w="9549" w:type="dxa"/>
        <w:tblInd w:w="14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93"/>
        <w:gridCol w:w="3756"/>
        <w:gridCol w:w="4100"/>
      </w:tblGrid>
      <w:tr>
        <w:trPr>
          <w:trHeight w:val="810" w:hRule="atLeast"/>
        </w:trPr>
        <w:tc>
          <w:tcPr>
            <w:tcW w:w="1693" w:type="dxa"/>
            <w:vAlign w:val="top"/>
          </w:tcPr>
          <w:p>
            <w:pPr>
              <w:ind w:left="624"/>
              <w:spacing w:before="303" w:line="219" w:lineRule="auto"/>
              <w:rPr>
                <w:rFonts w:ascii="SimSun" w:hAnsi="SimSun" w:eastAsia="SimSun" w:cs="SimSun"/>
                <w:sz w:val="21"/>
                <w:szCs w:val="21"/>
              </w:rPr>
            </w:pPr>
            <w:r>
              <w:rPr>
                <w:rFonts w:ascii="SimSun" w:hAnsi="SimSun" w:eastAsia="SimSun" w:cs="SimSun"/>
                <w:sz w:val="21"/>
                <w:szCs w:val="21"/>
                <w:spacing w:val="-3"/>
              </w:rPr>
              <w:t>煤样</w:t>
            </w:r>
          </w:p>
        </w:tc>
        <w:tc>
          <w:tcPr>
            <w:tcW w:w="3756" w:type="dxa"/>
            <w:vAlign w:val="top"/>
          </w:tcPr>
          <w:p>
            <w:pPr>
              <w:ind w:left="552"/>
              <w:spacing w:before="296" w:line="214" w:lineRule="auto"/>
              <w:rPr>
                <w:rFonts w:ascii="SimSun" w:hAnsi="SimSun" w:eastAsia="SimSun" w:cs="SimSun"/>
                <w:sz w:val="21"/>
                <w:szCs w:val="21"/>
              </w:rPr>
            </w:pPr>
            <w:r>
              <w:rPr>
                <w:rFonts w:ascii="SimSun" w:hAnsi="SimSun" w:eastAsia="SimSun" w:cs="SimSun"/>
                <w:sz w:val="21"/>
                <w:szCs w:val="21"/>
                <w:spacing w:val="3"/>
              </w:rPr>
              <w:t>K,指标临界值/(</w:t>
            </w:r>
            <w:r>
              <w:rPr>
                <w:rFonts w:ascii="SimSun" w:hAnsi="SimSun" w:eastAsia="SimSun" w:cs="SimSun"/>
                <w:sz w:val="21"/>
                <w:szCs w:val="21"/>
              </w:rPr>
              <w:t>mL</w:t>
            </w:r>
            <w:r>
              <w:rPr>
                <w:rFonts w:ascii="SimSun" w:hAnsi="SimSun" w:eastAsia="SimSun" w:cs="SimSun"/>
                <w:sz w:val="21"/>
                <w:szCs w:val="21"/>
                <w:spacing w:val="3"/>
              </w:rPr>
              <w:t>/(g.</w:t>
            </w:r>
            <w:r>
              <w:rPr>
                <w:rFonts w:ascii="SimSun" w:hAnsi="SimSun" w:eastAsia="SimSun" w:cs="SimSun"/>
                <w:sz w:val="21"/>
                <w:szCs w:val="21"/>
              </w:rPr>
              <w:t>min</w:t>
            </w:r>
            <w:r>
              <w:rPr>
                <w:rFonts w:ascii="SimSun" w:hAnsi="SimSun" w:eastAsia="SimSun" w:cs="SimSun"/>
                <w:sz w:val="21"/>
                <w:szCs w:val="21"/>
                <w:spacing w:val="3"/>
              </w:rPr>
              <w:t>5)</w:t>
            </w:r>
          </w:p>
        </w:tc>
        <w:tc>
          <w:tcPr>
            <w:tcW w:w="4100" w:type="dxa"/>
            <w:vAlign w:val="top"/>
          </w:tcPr>
          <w:p>
            <w:pPr>
              <w:ind w:left="1095"/>
              <w:spacing w:before="303" w:line="219" w:lineRule="auto"/>
              <w:rPr>
                <w:rFonts w:ascii="SimSun" w:hAnsi="SimSun" w:eastAsia="SimSun" w:cs="SimSun"/>
                <w:sz w:val="21"/>
                <w:szCs w:val="21"/>
              </w:rPr>
            </w:pPr>
            <w:r>
              <w:rPr>
                <w:rFonts w:ascii="SimSun" w:hAnsi="SimSun" w:eastAsia="SimSun" w:cs="SimSun"/>
                <w:sz w:val="21"/>
                <w:szCs w:val="21"/>
                <w:spacing w:val="12"/>
              </w:rPr>
              <w:t>△h</w:t>
            </w:r>
            <w:r>
              <w:rPr>
                <w:rFonts w:ascii="Calibri" w:hAnsi="Calibri" w:eastAsia="Calibri" w:cs="Calibri"/>
                <w:sz w:val="21"/>
                <w:szCs w:val="21"/>
                <w:spacing w:val="12"/>
              </w:rPr>
              <w:t>₂</w:t>
            </w:r>
            <w:r>
              <w:rPr>
                <w:rFonts w:ascii="SimSun" w:hAnsi="SimSun" w:eastAsia="SimSun" w:cs="SimSun"/>
                <w:sz w:val="21"/>
                <w:szCs w:val="21"/>
                <w:spacing w:val="12"/>
              </w:rPr>
              <w:t>指标临界值/</w:t>
            </w:r>
            <w:r>
              <w:rPr>
                <w:rFonts w:ascii="SimSun" w:hAnsi="SimSun" w:eastAsia="SimSun" w:cs="SimSun"/>
                <w:sz w:val="21"/>
                <w:szCs w:val="21"/>
              </w:rPr>
              <w:t>Pa</w:t>
            </w:r>
          </w:p>
        </w:tc>
      </w:tr>
      <w:tr>
        <w:trPr>
          <w:trHeight w:val="537" w:hRule="atLeast"/>
        </w:trPr>
        <w:tc>
          <w:tcPr>
            <w:tcW w:w="1693" w:type="dxa"/>
            <w:vAlign w:val="top"/>
          </w:tcPr>
          <w:p>
            <w:pPr>
              <w:ind w:left="525"/>
              <w:spacing w:before="173" w:line="219" w:lineRule="auto"/>
              <w:rPr>
                <w:rFonts w:ascii="SimSun" w:hAnsi="SimSun" w:eastAsia="SimSun" w:cs="SimSun"/>
                <w:sz w:val="21"/>
                <w:szCs w:val="21"/>
              </w:rPr>
            </w:pPr>
            <w:r>
              <w:rPr>
                <w:rFonts w:ascii="SimSun" w:hAnsi="SimSun" w:eastAsia="SimSun" w:cs="SimSun"/>
                <w:sz w:val="21"/>
                <w:szCs w:val="21"/>
                <w:spacing w:val="-2"/>
              </w:rPr>
              <w:t>千煤样</w:t>
            </w:r>
          </w:p>
        </w:tc>
        <w:tc>
          <w:tcPr>
            <w:tcW w:w="3756" w:type="dxa"/>
            <w:vAlign w:val="top"/>
          </w:tcPr>
          <w:p>
            <w:pPr>
              <w:ind w:left="1712"/>
              <w:spacing w:before="227" w:line="183" w:lineRule="auto"/>
              <w:rPr>
                <w:rFonts w:ascii="SimSun" w:hAnsi="SimSun" w:eastAsia="SimSun" w:cs="SimSun"/>
                <w:sz w:val="21"/>
                <w:szCs w:val="21"/>
              </w:rPr>
            </w:pPr>
            <w:r>
              <w:rPr>
                <w:rFonts w:ascii="SimSun" w:hAnsi="SimSun" w:eastAsia="SimSun" w:cs="SimSun"/>
                <w:sz w:val="21"/>
                <w:szCs w:val="21"/>
                <w:spacing w:val="-3"/>
              </w:rPr>
              <w:t>0.5</w:t>
            </w:r>
          </w:p>
        </w:tc>
        <w:tc>
          <w:tcPr>
            <w:tcW w:w="4100" w:type="dxa"/>
            <w:vAlign w:val="top"/>
          </w:tcPr>
          <w:p>
            <w:pPr>
              <w:ind w:left="1886"/>
              <w:spacing w:before="227" w:line="183" w:lineRule="auto"/>
              <w:rPr>
                <w:rFonts w:ascii="SimSun" w:hAnsi="SimSun" w:eastAsia="SimSun" w:cs="SimSun"/>
                <w:sz w:val="21"/>
                <w:szCs w:val="21"/>
              </w:rPr>
            </w:pPr>
            <w:r>
              <w:rPr>
                <w:rFonts w:ascii="SimSun" w:hAnsi="SimSun" w:eastAsia="SimSun" w:cs="SimSun"/>
                <w:sz w:val="21"/>
                <w:szCs w:val="21"/>
                <w:spacing w:val="-3"/>
              </w:rPr>
              <w:t>2P0</w:t>
            </w:r>
          </w:p>
        </w:tc>
      </w:tr>
      <w:tr>
        <w:trPr>
          <w:trHeight w:val="512" w:hRule="atLeast"/>
        </w:trPr>
        <w:tc>
          <w:tcPr>
            <w:tcW w:w="1693" w:type="dxa"/>
            <w:vAlign w:val="top"/>
          </w:tcPr>
          <w:p>
            <w:pPr>
              <w:ind w:left="525"/>
              <w:spacing w:before="156" w:line="219" w:lineRule="auto"/>
              <w:rPr>
                <w:rFonts w:ascii="SimSun" w:hAnsi="SimSun" w:eastAsia="SimSun" w:cs="SimSun"/>
                <w:sz w:val="21"/>
                <w:szCs w:val="21"/>
              </w:rPr>
            </w:pPr>
            <w:r>
              <w:rPr>
                <w:rFonts w:ascii="SimSun" w:hAnsi="SimSun" w:eastAsia="SimSun" w:cs="SimSun"/>
                <w:sz w:val="21"/>
                <w:szCs w:val="21"/>
                <w:spacing w:val="-2"/>
              </w:rPr>
              <w:t>湿煤样</w:t>
            </w:r>
          </w:p>
        </w:tc>
        <w:tc>
          <w:tcPr>
            <w:tcW w:w="3756" w:type="dxa"/>
            <w:vAlign w:val="top"/>
          </w:tcPr>
          <w:p>
            <w:pPr>
              <w:ind w:left="1712"/>
              <w:spacing w:before="210" w:line="183" w:lineRule="auto"/>
              <w:rPr>
                <w:rFonts w:ascii="SimSun" w:hAnsi="SimSun" w:eastAsia="SimSun" w:cs="SimSun"/>
                <w:sz w:val="21"/>
                <w:szCs w:val="21"/>
              </w:rPr>
            </w:pPr>
            <w:r>
              <w:rPr>
                <w:rFonts w:ascii="SimSun" w:hAnsi="SimSun" w:eastAsia="SimSun" w:cs="SimSun"/>
                <w:sz w:val="21"/>
                <w:szCs w:val="21"/>
                <w:spacing w:val="-3"/>
              </w:rPr>
              <w:t>0.4</w:t>
            </w:r>
          </w:p>
        </w:tc>
        <w:tc>
          <w:tcPr>
            <w:tcW w:w="4100" w:type="dxa"/>
            <w:vAlign w:val="top"/>
          </w:tcPr>
          <w:p>
            <w:pPr>
              <w:ind w:left="1886"/>
              <w:spacing w:before="209" w:line="184" w:lineRule="auto"/>
              <w:rPr>
                <w:rFonts w:ascii="SimSun" w:hAnsi="SimSun" w:eastAsia="SimSun" w:cs="SimSun"/>
                <w:sz w:val="21"/>
                <w:szCs w:val="21"/>
              </w:rPr>
            </w:pPr>
            <w:r>
              <w:rPr>
                <w:rFonts w:ascii="SimSun" w:hAnsi="SimSun" w:eastAsia="SimSun" w:cs="SimSun"/>
                <w:sz w:val="21"/>
                <w:szCs w:val="21"/>
                <w:spacing w:val="-6"/>
              </w:rPr>
              <w:t>160</w:t>
            </w:r>
          </w:p>
        </w:tc>
      </w:tr>
    </w:tbl>
    <w:p>
      <w:pPr>
        <w:pStyle w:val="BodyText"/>
        <w:ind w:left="4" w:firstLine="609"/>
        <w:spacing w:before="99" w:line="355" w:lineRule="auto"/>
        <w:jc w:val="both"/>
        <w:rPr>
          <w:sz w:val="24"/>
          <w:szCs w:val="24"/>
        </w:rPr>
      </w:pPr>
      <w:r>
        <w:rPr>
          <w:sz w:val="24"/>
          <w:szCs w:val="24"/>
          <w:spacing w:val="-4"/>
        </w:rPr>
        <w:t>(二)</w:t>
      </w:r>
      <w:r>
        <w:rPr>
          <w:sz w:val="24"/>
          <w:szCs w:val="24"/>
          <w:spacing w:val="-49"/>
        </w:rPr>
        <w:t xml:space="preserve"> </w:t>
      </w:r>
      <w:r>
        <w:rPr>
          <w:sz w:val="24"/>
          <w:szCs w:val="24"/>
          <w:b/>
          <w:bCs/>
          <w:spacing w:val="-4"/>
        </w:rPr>
        <w:t>过</w:t>
      </w:r>
      <w:r>
        <w:rPr>
          <w:sz w:val="24"/>
          <w:szCs w:val="24"/>
          <w:spacing w:val="-54"/>
        </w:rPr>
        <w:t xml:space="preserve"> </w:t>
      </w:r>
      <w:r>
        <w:rPr>
          <w:rFonts w:ascii="Times New Roman" w:hAnsi="Times New Roman" w:eastAsia="Times New Roman" w:cs="Times New Roman"/>
          <w:sz w:val="24"/>
          <w:szCs w:val="24"/>
          <w:b/>
          <w:bCs/>
          <w:spacing w:val="-4"/>
        </w:rPr>
        <w:t>X</w:t>
      </w:r>
      <w:r>
        <w:rPr>
          <w:rFonts w:ascii="Times New Roman" w:hAnsi="Times New Roman" w:eastAsia="Times New Roman" w:cs="Times New Roman"/>
          <w:sz w:val="24"/>
          <w:szCs w:val="24"/>
          <w:b/>
          <w:bCs/>
          <w:spacing w:val="-17"/>
        </w:rPr>
        <w:t xml:space="preserve"> </w:t>
      </w:r>
      <w:r>
        <w:rPr>
          <w:sz w:val="24"/>
          <w:szCs w:val="24"/>
          <w:b/>
          <w:bCs/>
          <w:spacing w:val="-4"/>
        </w:rPr>
        <w:t>煤据进期问：</w:t>
      </w:r>
      <w:r>
        <w:rPr>
          <w:sz w:val="24"/>
          <w:szCs w:val="24"/>
          <w:spacing w:val="-27"/>
        </w:rPr>
        <w:t xml:space="preserve"> </w:t>
      </w:r>
      <w:r>
        <w:rPr>
          <w:rFonts w:ascii="Times New Roman" w:hAnsi="Times New Roman" w:eastAsia="Times New Roman" w:cs="Times New Roman"/>
          <w:sz w:val="24"/>
          <w:szCs w:val="24"/>
          <w:spacing w:val="-4"/>
        </w:rPr>
        <w:t>XX </w:t>
      </w:r>
      <w:r>
        <w:rPr>
          <w:sz w:val="24"/>
          <w:szCs w:val="24"/>
          <w:spacing w:val="-4"/>
        </w:rPr>
        <w:t>掘进工作面全部或者部分在煤层中掘进期间，采用钻</w:t>
      </w:r>
      <w:r>
        <w:rPr>
          <w:sz w:val="24"/>
          <w:szCs w:val="24"/>
          <w:spacing w:val="-5"/>
        </w:rPr>
        <w:t>屑指标</w:t>
      </w:r>
      <w:r>
        <w:rPr>
          <w:sz w:val="24"/>
          <w:szCs w:val="24"/>
        </w:rPr>
        <w:t xml:space="preserve"> </w:t>
      </w:r>
      <w:r>
        <w:rPr>
          <w:sz w:val="24"/>
          <w:szCs w:val="24"/>
          <w:spacing w:val="-7"/>
        </w:rPr>
        <w:t>法连续进行工作面预测，在近水平、缓倾斜煤层工作面应当向前方煤体至少施工5个直径42</w:t>
      </w:r>
      <w:r>
        <w:rPr>
          <w:rFonts w:ascii="Times New Roman" w:hAnsi="Times New Roman" w:eastAsia="Times New Roman" w:cs="Times New Roman"/>
          <w:sz w:val="24"/>
          <w:szCs w:val="24"/>
          <w:spacing w:val="-7"/>
        </w:rPr>
        <w:t>mm</w:t>
      </w:r>
      <w:r>
        <w:rPr>
          <w:sz w:val="24"/>
          <w:szCs w:val="24"/>
          <w:spacing w:val="-7"/>
        </w:rPr>
        <w:t>、</w:t>
      </w:r>
      <w:r>
        <w:rPr>
          <w:sz w:val="24"/>
          <w:szCs w:val="24"/>
          <w:spacing w:val="3"/>
        </w:rPr>
        <w:t xml:space="preserve"> </w:t>
      </w:r>
      <w:r>
        <w:rPr>
          <w:sz w:val="24"/>
          <w:szCs w:val="24"/>
          <w:spacing w:val="9"/>
        </w:rPr>
        <w:t>孔深8—10m</w:t>
      </w:r>
      <w:r>
        <w:rPr>
          <w:sz w:val="24"/>
          <w:szCs w:val="24"/>
          <w:spacing w:val="-57"/>
        </w:rPr>
        <w:t xml:space="preserve"> </w:t>
      </w:r>
      <w:r>
        <w:rPr>
          <w:sz w:val="24"/>
          <w:szCs w:val="24"/>
          <w:spacing w:val="9"/>
        </w:rPr>
        <w:t>的预测钻孔(在倾斜或者急倾斜煤层至少施工4个预测钻孔)。钻孔应当尽可能</w:t>
      </w:r>
    </w:p>
    <w:p>
      <w:pPr>
        <w:pStyle w:val="BodyText"/>
        <w:ind w:left="4"/>
        <w:spacing w:line="218" w:lineRule="auto"/>
        <w:rPr>
          <w:sz w:val="24"/>
          <w:szCs w:val="24"/>
        </w:rPr>
      </w:pPr>
      <w:r>
        <w:rPr>
          <w:sz w:val="24"/>
          <w:szCs w:val="24"/>
          <w:spacing w:val="-1"/>
        </w:rPr>
        <w:t>布置在软分层中，其中1个钻孔位于掘进巷道断面中部，并平行于掘进方向，其他钻孔的终孔</w:t>
      </w:r>
    </w:p>
    <w:p>
      <w:pPr>
        <w:spacing w:before="167" w:line="461" w:lineRule="exact"/>
        <w:jc w:val="right"/>
        <w:rPr>
          <w:rFonts w:ascii="Times New Roman" w:hAnsi="Times New Roman" w:eastAsia="Times New Roman" w:cs="Times New Roman"/>
          <w:sz w:val="24"/>
          <w:szCs w:val="24"/>
        </w:rPr>
      </w:pPr>
      <w:r>
        <w:rPr>
          <w:rFonts w:ascii="FangSong" w:hAnsi="FangSong" w:eastAsia="FangSong" w:cs="FangSong"/>
          <w:sz w:val="24"/>
          <w:szCs w:val="24"/>
          <w:b/>
          <w:bCs/>
          <w:spacing w:val="-2"/>
          <w:position w:val="16"/>
        </w:rPr>
        <w:t>点应位于巷道断面两侧轮廓线外2～4</w:t>
      </w:r>
      <w:r>
        <w:rPr>
          <w:rFonts w:ascii="Times New Roman" w:hAnsi="Times New Roman" w:eastAsia="Times New Roman" w:cs="Times New Roman"/>
          <w:sz w:val="24"/>
          <w:szCs w:val="24"/>
          <w:b/>
          <w:bCs/>
          <w:spacing w:val="-2"/>
          <w:position w:val="16"/>
        </w:rPr>
        <w:t>m </w:t>
      </w:r>
      <w:r>
        <w:rPr>
          <w:rFonts w:ascii="FangSong" w:hAnsi="FangSong" w:eastAsia="FangSong" w:cs="FangSong"/>
          <w:sz w:val="24"/>
          <w:szCs w:val="24"/>
          <w:b/>
          <w:bCs/>
          <w:spacing w:val="-2"/>
          <w:position w:val="16"/>
        </w:rPr>
        <w:t>处。预测钻孔从第2</w:t>
      </w:r>
      <w:r>
        <w:rPr>
          <w:rFonts w:ascii="Times New Roman" w:hAnsi="Times New Roman" w:eastAsia="Times New Roman" w:cs="Times New Roman"/>
          <w:sz w:val="24"/>
          <w:szCs w:val="24"/>
          <w:b/>
          <w:bCs/>
          <w:spacing w:val="-2"/>
          <w:position w:val="16"/>
        </w:rPr>
        <w:t>m</w:t>
      </w:r>
      <w:r>
        <w:rPr>
          <w:rFonts w:ascii="Times New Roman" w:hAnsi="Times New Roman" w:eastAsia="Times New Roman" w:cs="Times New Roman"/>
          <w:sz w:val="24"/>
          <w:szCs w:val="24"/>
          <w:b/>
          <w:bCs/>
          <w:spacing w:val="-10"/>
          <w:position w:val="16"/>
        </w:rPr>
        <w:t xml:space="preserve"> </w:t>
      </w:r>
      <w:r>
        <w:rPr>
          <w:rFonts w:ascii="FangSong" w:hAnsi="FangSong" w:eastAsia="FangSong" w:cs="FangSong"/>
          <w:sz w:val="24"/>
          <w:szCs w:val="24"/>
          <w:b/>
          <w:bCs/>
          <w:spacing w:val="-2"/>
          <w:position w:val="16"/>
        </w:rPr>
        <w:t>深度开始，每钻进1</w:t>
      </w:r>
      <w:r>
        <w:rPr>
          <w:rFonts w:ascii="Times New Roman" w:hAnsi="Times New Roman" w:eastAsia="Times New Roman" w:cs="Times New Roman"/>
          <w:sz w:val="24"/>
          <w:szCs w:val="24"/>
          <w:b/>
          <w:bCs/>
          <w:spacing w:val="-2"/>
          <w:position w:val="16"/>
        </w:rPr>
        <w:t>m</w:t>
      </w:r>
      <w:r>
        <w:rPr>
          <w:rFonts w:ascii="Times New Roman" w:hAnsi="Times New Roman" w:eastAsia="Times New Roman" w:cs="Times New Roman"/>
          <w:sz w:val="24"/>
          <w:szCs w:val="24"/>
          <w:b/>
          <w:bCs/>
          <w:spacing w:val="-31"/>
          <w:position w:val="16"/>
        </w:rPr>
        <w:t xml:space="preserve"> </w:t>
      </w:r>
      <w:r>
        <w:rPr>
          <w:rFonts w:ascii="FangSong" w:hAnsi="FangSong" w:eastAsia="FangSong" w:cs="FangSong"/>
          <w:sz w:val="24"/>
          <w:szCs w:val="24"/>
          <w:b/>
          <w:bCs/>
          <w:spacing w:val="-2"/>
          <w:position w:val="16"/>
        </w:rPr>
        <w:t>测定该1</w:t>
      </w:r>
      <w:r>
        <w:rPr>
          <w:rFonts w:ascii="Times New Roman" w:hAnsi="Times New Roman" w:eastAsia="Times New Roman" w:cs="Times New Roman"/>
          <w:sz w:val="24"/>
          <w:szCs w:val="24"/>
          <w:b/>
          <w:bCs/>
          <w:spacing w:val="-2"/>
          <w:position w:val="16"/>
        </w:rPr>
        <w:t>m</w:t>
      </w:r>
    </w:p>
    <w:p>
      <w:pPr>
        <w:pStyle w:val="BodyText"/>
        <w:ind w:left="8"/>
        <w:spacing w:line="223" w:lineRule="auto"/>
        <w:rPr>
          <w:rFonts w:ascii="KaiTi" w:hAnsi="KaiTi" w:eastAsia="KaiTi" w:cs="KaiTi"/>
          <w:sz w:val="24"/>
          <w:szCs w:val="24"/>
        </w:rPr>
      </w:pPr>
      <w:r>
        <w:rPr>
          <w:rFonts w:ascii="KaiTi" w:hAnsi="KaiTi" w:eastAsia="KaiTi" w:cs="KaiTi"/>
          <w:sz w:val="24"/>
          <w:szCs w:val="24"/>
          <w:b/>
          <w:bCs/>
          <w:spacing w:val="-3"/>
        </w:rPr>
        <w:t>段的全部钻屑量</w:t>
      </w:r>
      <w:r>
        <w:rPr>
          <w:rFonts w:ascii="KaiTi" w:hAnsi="KaiTi" w:eastAsia="KaiTi" w:cs="KaiTi"/>
          <w:sz w:val="24"/>
          <w:szCs w:val="24"/>
          <w:spacing w:val="-3"/>
        </w:rPr>
        <w:t xml:space="preserve"> </w:t>
      </w:r>
      <w:r>
        <w:rPr>
          <w:sz w:val="24"/>
          <w:szCs w:val="24"/>
          <w:b/>
          <w:bCs/>
          <w:spacing w:val="-3"/>
        </w:rPr>
        <w:t>S,</w:t>
      </w:r>
      <w:r>
        <w:rPr>
          <w:sz w:val="24"/>
          <w:szCs w:val="24"/>
          <w:spacing w:val="-3"/>
        </w:rPr>
        <w:t xml:space="preserve"> </w:t>
      </w:r>
      <w:r>
        <w:rPr>
          <w:rFonts w:ascii="KaiTi" w:hAnsi="KaiTi" w:eastAsia="KaiTi" w:cs="KaiTi"/>
          <w:sz w:val="24"/>
          <w:szCs w:val="24"/>
          <w:b/>
          <w:bCs/>
          <w:spacing w:val="-3"/>
        </w:rPr>
        <w:t>每钻进2</w:t>
      </w:r>
      <w:r>
        <w:rPr>
          <w:sz w:val="24"/>
          <w:szCs w:val="24"/>
          <w:b/>
          <w:bCs/>
          <w:spacing w:val="-3"/>
        </w:rPr>
        <w:t>m</w:t>
      </w:r>
      <w:r>
        <w:rPr>
          <w:sz w:val="24"/>
          <w:szCs w:val="24"/>
          <w:spacing w:val="-67"/>
        </w:rPr>
        <w:t xml:space="preserve"> </w:t>
      </w:r>
      <w:r>
        <w:rPr>
          <w:rFonts w:ascii="KaiTi" w:hAnsi="KaiTi" w:eastAsia="KaiTi" w:cs="KaiTi"/>
          <w:sz w:val="24"/>
          <w:szCs w:val="24"/>
          <w:b/>
          <w:bCs/>
          <w:spacing w:val="-3"/>
        </w:rPr>
        <w:t>至少测定一次钻屑瓦</w:t>
      </w:r>
      <w:r>
        <w:rPr>
          <w:rFonts w:ascii="KaiTi" w:hAnsi="KaiTi" w:eastAsia="KaiTi" w:cs="KaiTi"/>
          <w:sz w:val="24"/>
          <w:szCs w:val="24"/>
          <w:b/>
          <w:bCs/>
          <w:spacing w:val="-4"/>
        </w:rPr>
        <w:t>斯解吸指标</w:t>
      </w:r>
      <w:r>
        <w:rPr>
          <w:rFonts w:ascii="KaiTi" w:hAnsi="KaiTi" w:eastAsia="KaiTi" w:cs="KaiTi"/>
          <w:sz w:val="24"/>
          <w:szCs w:val="24"/>
          <w:spacing w:val="-42"/>
        </w:rPr>
        <w:t xml:space="preserve"> </w:t>
      </w:r>
      <w:r>
        <w:rPr>
          <w:sz w:val="24"/>
          <w:szCs w:val="24"/>
          <w:b/>
          <w:bCs/>
          <w:spacing w:val="-4"/>
        </w:rPr>
        <w:t>K(△h</w:t>
      </w:r>
      <w:r>
        <w:rPr>
          <w:rFonts w:ascii="Calibri" w:hAnsi="Calibri" w:eastAsia="Calibri" w:cs="Calibri"/>
          <w:sz w:val="24"/>
          <w:szCs w:val="24"/>
          <w:b/>
          <w:bCs/>
          <w:spacing w:val="-4"/>
        </w:rPr>
        <w:t>₂</w:t>
      </w:r>
      <w:r>
        <w:rPr>
          <w:sz w:val="24"/>
          <w:szCs w:val="24"/>
          <w:b/>
          <w:bCs/>
          <w:spacing w:val="-4"/>
        </w:rPr>
        <w:t>)</w:t>
      </w:r>
      <w:r>
        <w:rPr>
          <w:sz w:val="24"/>
          <w:szCs w:val="24"/>
          <w:spacing w:val="-4"/>
        </w:rPr>
        <w:t xml:space="preserve">  </w:t>
      </w:r>
      <w:r>
        <w:rPr>
          <w:rFonts w:ascii="KaiTi" w:hAnsi="KaiTi" w:eastAsia="KaiTi" w:cs="KaiTi"/>
          <w:sz w:val="24"/>
          <w:szCs w:val="24"/>
          <w:b/>
          <w:bCs/>
          <w:spacing w:val="-4"/>
        </w:rPr>
        <w:t>值。</w:t>
      </w:r>
    </w:p>
    <w:p>
      <w:pPr>
        <w:pStyle w:val="BodyText"/>
        <w:ind w:left="1868"/>
        <w:spacing w:before="195" w:line="219" w:lineRule="auto"/>
        <w:rPr>
          <w:sz w:val="24"/>
          <w:szCs w:val="24"/>
        </w:rPr>
      </w:pPr>
      <w:r>
        <w:rPr>
          <w:sz w:val="24"/>
          <w:szCs w:val="24"/>
          <w:b/>
          <w:bCs/>
          <w:spacing w:val="-2"/>
        </w:rPr>
        <w:t>表3:钻屑指标法预测煤巷掘进工作面突出危险性的参考临界值</w:t>
      </w:r>
    </w:p>
    <w:p>
      <w:pPr>
        <w:spacing w:line="43" w:lineRule="exact"/>
        <w:rPr/>
      </w:pPr>
      <w:r/>
    </w:p>
    <w:tbl>
      <w:tblPr>
        <w:tblStyle w:val="TableNormal"/>
        <w:tblW w:w="9629" w:type="dxa"/>
        <w:tblInd w:w="14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902"/>
        <w:gridCol w:w="3076"/>
        <w:gridCol w:w="1718"/>
        <w:gridCol w:w="1933"/>
      </w:tblGrid>
      <w:tr>
        <w:trPr>
          <w:trHeight w:val="492" w:hRule="atLeast"/>
        </w:trPr>
        <w:tc>
          <w:tcPr>
            <w:tcW w:w="2902" w:type="dxa"/>
            <w:vAlign w:val="top"/>
            <w:vMerge w:val="restart"/>
            <w:tcBorders>
              <w:bottom w:val="nil"/>
            </w:tcBorders>
          </w:tcPr>
          <w:p>
            <w:pPr>
              <w:ind w:left="678" w:right="412" w:hanging="280"/>
              <w:spacing w:before="217" w:line="231" w:lineRule="auto"/>
              <w:rPr>
                <w:rFonts w:ascii="SimSun" w:hAnsi="SimSun" w:eastAsia="SimSun" w:cs="SimSun"/>
                <w:sz w:val="22"/>
                <w:szCs w:val="22"/>
              </w:rPr>
            </w:pPr>
            <w:r>
              <w:rPr>
                <w:rFonts w:ascii="SimSun" w:hAnsi="SimSun" w:eastAsia="SimSun" w:cs="SimSun"/>
                <w:sz w:val="22"/>
                <w:szCs w:val="22"/>
                <w:b/>
                <w:bCs/>
                <w:spacing w:val="-4"/>
              </w:rPr>
              <w:t>钻屑瓦斯解吸指标K,/</w:t>
            </w:r>
            <w:r>
              <w:rPr>
                <w:rFonts w:ascii="SimSun" w:hAnsi="SimSun" w:eastAsia="SimSun" w:cs="SimSun"/>
                <w:sz w:val="22"/>
                <w:szCs w:val="22"/>
                <w:spacing w:val="9"/>
              </w:rPr>
              <w:t xml:space="preserve"> </w:t>
            </w:r>
            <w:r>
              <w:rPr>
                <w:rFonts w:ascii="SimSun" w:hAnsi="SimSun" w:eastAsia="SimSun" w:cs="SimSun"/>
                <w:sz w:val="22"/>
                <w:szCs w:val="22"/>
                <w:b/>
                <w:bCs/>
                <w:spacing w:val="-6"/>
              </w:rPr>
              <w:t>(mL/(g,min³))</w:t>
            </w:r>
          </w:p>
        </w:tc>
        <w:tc>
          <w:tcPr>
            <w:tcW w:w="3076" w:type="dxa"/>
            <w:vAlign w:val="top"/>
            <w:vMerge w:val="restart"/>
            <w:tcBorders>
              <w:bottom w:val="nil"/>
            </w:tcBorders>
          </w:tcPr>
          <w:p>
            <w:pPr>
              <w:pStyle w:val="TableText"/>
              <w:spacing w:line="314" w:lineRule="auto"/>
              <w:rPr/>
            </w:pPr>
            <w:r/>
          </w:p>
          <w:p>
            <w:pPr>
              <w:ind w:left="266"/>
              <w:spacing w:before="71" w:line="216" w:lineRule="auto"/>
              <w:rPr>
                <w:rFonts w:ascii="SimSun" w:hAnsi="SimSun" w:eastAsia="SimSun" w:cs="SimSun"/>
                <w:sz w:val="22"/>
                <w:szCs w:val="22"/>
              </w:rPr>
            </w:pPr>
            <w:r>
              <w:rPr>
                <w:rFonts w:ascii="SimSun" w:hAnsi="SimSun" w:eastAsia="SimSun" w:cs="SimSun"/>
                <w:sz w:val="22"/>
                <w:szCs w:val="22"/>
                <w:b/>
                <w:bCs/>
                <w:spacing w:val="-3"/>
              </w:rPr>
              <w:t>钻屑瓦斯解吸指标△h</w:t>
            </w:r>
            <w:r>
              <w:rPr>
                <w:rFonts w:ascii="SimSun" w:hAnsi="SimSun" w:eastAsia="SimSun" w:cs="SimSun"/>
                <w:sz w:val="22"/>
                <w:szCs w:val="22"/>
                <w:b/>
                <w:bCs/>
                <w:color w:val="0000BB"/>
                <w:spacing w:val="-3"/>
              </w:rPr>
              <w:t>,</w:t>
            </w:r>
            <w:r>
              <w:rPr>
                <w:rFonts w:ascii="SimSun" w:hAnsi="SimSun" w:eastAsia="SimSun" w:cs="SimSun"/>
                <w:sz w:val="22"/>
                <w:szCs w:val="22"/>
                <w:b/>
                <w:bCs/>
                <w:spacing w:val="-3"/>
              </w:rPr>
              <w:t>/Pa</w:t>
            </w:r>
          </w:p>
        </w:tc>
        <w:tc>
          <w:tcPr>
            <w:tcW w:w="3651" w:type="dxa"/>
            <w:vAlign w:val="top"/>
            <w:gridSpan w:val="2"/>
          </w:tcPr>
          <w:p>
            <w:pPr>
              <w:ind w:left="1360"/>
              <w:spacing w:before="142" w:line="221" w:lineRule="auto"/>
              <w:rPr>
                <w:rFonts w:ascii="SimSun" w:hAnsi="SimSun" w:eastAsia="SimSun" w:cs="SimSun"/>
                <w:sz w:val="22"/>
                <w:szCs w:val="22"/>
              </w:rPr>
            </w:pPr>
            <w:r>
              <w:rPr>
                <w:rFonts w:ascii="SimSun" w:hAnsi="SimSun" w:eastAsia="SimSun" w:cs="SimSun"/>
                <w:sz w:val="22"/>
                <w:szCs w:val="22"/>
                <w:b/>
                <w:bCs/>
                <w:spacing w:val="-4"/>
              </w:rPr>
              <w:t>钻屑量S/</w:t>
            </w:r>
          </w:p>
        </w:tc>
      </w:tr>
      <w:tr>
        <w:trPr>
          <w:trHeight w:val="487" w:hRule="atLeast"/>
        </w:trPr>
        <w:tc>
          <w:tcPr>
            <w:tcW w:w="290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18" w:type="dxa"/>
            <w:vAlign w:val="top"/>
          </w:tcPr>
          <w:p>
            <w:pPr>
              <w:ind w:left="420"/>
              <w:spacing w:before="131" w:line="214" w:lineRule="auto"/>
              <w:rPr>
                <w:rFonts w:ascii="SimSun" w:hAnsi="SimSun" w:eastAsia="SimSun" w:cs="SimSun"/>
                <w:sz w:val="22"/>
                <w:szCs w:val="22"/>
              </w:rPr>
            </w:pPr>
            <w:r>
              <w:rPr>
                <w:rFonts w:ascii="SimSun" w:hAnsi="SimSun" w:eastAsia="SimSun" w:cs="SimSun"/>
                <w:sz w:val="22"/>
                <w:szCs w:val="22"/>
                <w:b/>
                <w:bCs/>
                <w:spacing w:val="-9"/>
              </w:rPr>
              <w:t>(kg*m¹)</w:t>
            </w:r>
          </w:p>
        </w:tc>
        <w:tc>
          <w:tcPr>
            <w:tcW w:w="1933" w:type="dxa"/>
            <w:vAlign w:val="top"/>
          </w:tcPr>
          <w:p>
            <w:pPr>
              <w:ind w:left="632"/>
              <w:spacing w:before="142" w:line="222" w:lineRule="auto"/>
              <w:rPr>
                <w:rFonts w:ascii="SimSun" w:hAnsi="SimSun" w:eastAsia="SimSun" w:cs="SimSun"/>
                <w:sz w:val="22"/>
                <w:szCs w:val="22"/>
              </w:rPr>
            </w:pPr>
            <w:r>
              <w:rPr>
                <w:rFonts w:ascii="SimSun" w:hAnsi="SimSun" w:eastAsia="SimSun" w:cs="SimSun"/>
                <w:sz w:val="22"/>
                <w:szCs w:val="22"/>
                <w:b/>
                <w:bCs/>
                <w:spacing w:val="-11"/>
              </w:rPr>
              <w:t>(L*m-)</w:t>
            </w:r>
          </w:p>
        </w:tc>
      </w:tr>
      <w:tr>
        <w:trPr>
          <w:trHeight w:val="730" w:hRule="atLeast"/>
        </w:trPr>
        <w:tc>
          <w:tcPr>
            <w:tcW w:w="2902" w:type="dxa"/>
            <w:vAlign w:val="top"/>
          </w:tcPr>
          <w:p>
            <w:pPr>
              <w:ind w:left="1278"/>
              <w:spacing w:before="284" w:line="239" w:lineRule="auto"/>
              <w:rPr>
                <w:rFonts w:ascii="SimSun" w:hAnsi="SimSun" w:eastAsia="SimSun" w:cs="SimSun"/>
                <w:sz w:val="22"/>
                <w:szCs w:val="22"/>
              </w:rPr>
            </w:pPr>
            <w:r>
              <w:rPr>
                <w:rFonts w:ascii="SimSun" w:hAnsi="SimSun" w:eastAsia="SimSun" w:cs="SimSun"/>
                <w:sz w:val="22"/>
                <w:szCs w:val="22"/>
                <w:b/>
                <w:bCs/>
                <w:spacing w:val="-4"/>
              </w:rPr>
              <w:t>b.5</w:t>
            </w:r>
          </w:p>
        </w:tc>
        <w:tc>
          <w:tcPr>
            <w:tcW w:w="3076" w:type="dxa"/>
            <w:vAlign w:val="top"/>
          </w:tcPr>
          <w:p>
            <w:pPr>
              <w:pStyle w:val="TableText"/>
              <w:spacing w:line="245" w:lineRule="auto"/>
              <w:rPr/>
            </w:pPr>
            <w:r/>
          </w:p>
          <w:p>
            <w:pPr>
              <w:ind w:left="1316"/>
              <w:spacing w:before="72" w:line="183" w:lineRule="auto"/>
              <w:rPr>
                <w:rFonts w:ascii="SimSun" w:hAnsi="SimSun" w:eastAsia="SimSun" w:cs="SimSun"/>
                <w:sz w:val="22"/>
                <w:szCs w:val="22"/>
              </w:rPr>
            </w:pPr>
            <w:r>
              <w:rPr>
                <w:rFonts w:ascii="SimSun" w:hAnsi="SimSun" w:eastAsia="SimSun" w:cs="SimSun"/>
                <w:sz w:val="22"/>
                <w:szCs w:val="22"/>
                <w:b/>
                <w:bCs/>
                <w:spacing w:val="-7"/>
              </w:rPr>
              <w:t>2</w:t>
            </w:r>
            <w:r>
              <w:rPr>
                <w:rFonts w:ascii="SimSun" w:hAnsi="SimSun" w:eastAsia="SimSun" w:cs="SimSun"/>
                <w:sz w:val="22"/>
                <w:szCs w:val="22"/>
                <w:spacing w:val="5"/>
              </w:rPr>
              <w:t xml:space="preserve"> </w:t>
            </w:r>
            <w:r>
              <w:rPr>
                <w:rFonts w:ascii="SimSun" w:hAnsi="SimSun" w:eastAsia="SimSun" w:cs="SimSun"/>
                <w:sz w:val="22"/>
                <w:szCs w:val="22"/>
                <w:b/>
                <w:bCs/>
                <w:spacing w:val="-7"/>
              </w:rPr>
              <w:t>PO</w:t>
            </w:r>
          </w:p>
        </w:tc>
        <w:tc>
          <w:tcPr>
            <w:tcW w:w="1718" w:type="dxa"/>
            <w:vAlign w:val="top"/>
          </w:tcPr>
          <w:p>
            <w:pPr>
              <w:pStyle w:val="TableText"/>
              <w:spacing w:line="248" w:lineRule="auto"/>
              <w:rPr/>
            </w:pPr>
            <w:r/>
          </w:p>
          <w:p>
            <w:pPr>
              <w:ind w:left="797"/>
              <w:spacing w:before="72" w:line="183" w:lineRule="auto"/>
              <w:rPr>
                <w:rFonts w:ascii="SimSun" w:hAnsi="SimSun" w:eastAsia="SimSun" w:cs="SimSun"/>
                <w:sz w:val="22"/>
                <w:szCs w:val="22"/>
              </w:rPr>
            </w:pPr>
            <w:r>
              <w:rPr>
                <w:rFonts w:ascii="SimSun" w:hAnsi="SimSun" w:eastAsia="SimSun" w:cs="SimSun"/>
                <w:sz w:val="22"/>
                <w:szCs w:val="22"/>
              </w:rPr>
              <w:t>6</w:t>
            </w:r>
          </w:p>
        </w:tc>
        <w:tc>
          <w:tcPr>
            <w:tcW w:w="1933" w:type="dxa"/>
            <w:vAlign w:val="top"/>
          </w:tcPr>
          <w:p>
            <w:pPr>
              <w:pStyle w:val="TableText"/>
              <w:spacing w:line="248" w:lineRule="auto"/>
              <w:rPr/>
            </w:pPr>
            <w:r/>
          </w:p>
          <w:p>
            <w:pPr>
              <w:ind w:left="799"/>
              <w:spacing w:before="72" w:line="183" w:lineRule="auto"/>
              <w:rPr>
                <w:rFonts w:ascii="SimSun" w:hAnsi="SimSun" w:eastAsia="SimSun" w:cs="SimSun"/>
                <w:sz w:val="22"/>
                <w:szCs w:val="22"/>
              </w:rPr>
            </w:pPr>
            <w:r>
              <w:rPr>
                <w:rFonts w:ascii="SimSun" w:hAnsi="SimSun" w:eastAsia="SimSun" w:cs="SimSun"/>
                <w:sz w:val="22"/>
                <w:szCs w:val="22"/>
                <w:spacing w:val="-3"/>
              </w:rPr>
              <w:t>5.4</w:t>
            </w:r>
          </w:p>
        </w:tc>
      </w:tr>
    </w:tbl>
    <w:p>
      <w:pPr>
        <w:spacing w:line="412" w:lineRule="auto"/>
        <w:rPr>
          <w:rFonts w:ascii="Arial"/>
          <w:sz w:val="21"/>
        </w:rPr>
      </w:pPr>
      <w:r/>
    </w:p>
    <w:p>
      <w:pPr>
        <w:ind w:firstLine="1444"/>
        <w:spacing w:before="1" w:line="5080" w:lineRule="exact"/>
        <w:rPr/>
      </w:pPr>
      <w:r>
        <w:rPr>
          <w:position w:val="-101"/>
        </w:rPr>
        <w:drawing>
          <wp:inline distT="0" distB="0" distL="0" distR="0">
            <wp:extent cx="4425993" cy="3225778"/>
            <wp:effectExtent l="0" t="0" r="0" b="0"/>
            <wp:docPr id="18" name="IM 18"/>
            <wp:cNvGraphicFramePr/>
            <a:graphic>
              <a:graphicData uri="http://schemas.openxmlformats.org/drawingml/2006/picture">
                <pic:pic>
                  <pic:nvPicPr>
                    <pic:cNvPr id="18" name="IM 18"/>
                    <pic:cNvPicPr/>
                  </pic:nvPicPr>
                  <pic:blipFill>
                    <a:blip r:embed="rId41"/>
                    <a:stretch>
                      <a:fillRect/>
                    </a:stretch>
                  </pic:blipFill>
                  <pic:spPr>
                    <a:xfrm rot="0">
                      <a:off x="0" y="0"/>
                      <a:ext cx="4425993" cy="3225778"/>
                    </a:xfrm>
                    <a:prstGeom prst="rect">
                      <a:avLst/>
                    </a:prstGeom>
                  </pic:spPr>
                </pic:pic>
              </a:graphicData>
            </a:graphic>
          </wp:inline>
        </w:drawing>
      </w:r>
    </w:p>
    <w:p>
      <w:pPr>
        <w:pStyle w:val="BodyText"/>
        <w:ind w:left="498"/>
        <w:spacing w:before="175" w:line="219" w:lineRule="auto"/>
        <w:rPr>
          <w:sz w:val="24"/>
          <w:szCs w:val="24"/>
        </w:rPr>
      </w:pPr>
      <w:r>
        <w:rPr>
          <w:sz w:val="24"/>
          <w:szCs w:val="24"/>
          <w:b/>
          <w:bCs/>
          <w:spacing w:val="-1"/>
        </w:rPr>
        <w:t>附图8:</w:t>
      </w:r>
      <w:r>
        <w:rPr>
          <w:rFonts w:ascii="Times New Roman" w:hAnsi="Times New Roman" w:eastAsia="Times New Roman" w:cs="Times New Roman"/>
          <w:sz w:val="24"/>
          <w:szCs w:val="24"/>
          <w:b/>
          <w:bCs/>
          <w:spacing w:val="-1"/>
        </w:rPr>
        <w:t>XX</w:t>
      </w:r>
      <w:r>
        <w:rPr>
          <w:rFonts w:ascii="Times New Roman" w:hAnsi="Times New Roman" w:eastAsia="Times New Roman" w:cs="Times New Roman"/>
          <w:sz w:val="24"/>
          <w:szCs w:val="24"/>
          <w:b/>
          <w:bCs/>
          <w:spacing w:val="-18"/>
        </w:rPr>
        <w:t xml:space="preserve"> </w:t>
      </w:r>
      <w:r>
        <w:rPr>
          <w:sz w:val="24"/>
          <w:szCs w:val="24"/>
          <w:b/>
          <w:bCs/>
          <w:spacing w:val="-1"/>
        </w:rPr>
        <w:t>掘进工作面全部或者部分在煤层中掘进期间工</w:t>
      </w:r>
      <w:r>
        <w:rPr>
          <w:sz w:val="24"/>
          <w:szCs w:val="24"/>
          <w:b/>
          <w:bCs/>
          <w:spacing w:val="-2"/>
        </w:rPr>
        <w:t>作面突出危险性预测钻孔设计</w:t>
      </w:r>
    </w:p>
    <w:p>
      <w:pPr>
        <w:pStyle w:val="BodyText"/>
        <w:ind w:left="618"/>
        <w:spacing w:before="176" w:line="459" w:lineRule="exact"/>
        <w:rPr>
          <w:sz w:val="24"/>
          <w:szCs w:val="24"/>
        </w:rPr>
      </w:pPr>
      <w:r>
        <w:rPr>
          <w:sz w:val="24"/>
          <w:szCs w:val="24"/>
          <w:b/>
          <w:bCs/>
          <w:spacing w:val="6"/>
          <w:position w:val="16"/>
        </w:rPr>
        <w:t>(</w:t>
      </w:r>
      <w:r>
        <w:rPr>
          <w:sz w:val="24"/>
          <w:szCs w:val="24"/>
          <w:spacing w:val="-31"/>
          <w:position w:val="16"/>
        </w:rPr>
        <w:t xml:space="preserve"> </w:t>
      </w:r>
      <w:r>
        <w:rPr>
          <w:sz w:val="24"/>
          <w:szCs w:val="24"/>
          <w:b/>
          <w:bCs/>
          <w:spacing w:val="6"/>
          <w:position w:val="16"/>
        </w:rPr>
        <w:t>三</w:t>
      </w:r>
      <w:r>
        <w:rPr>
          <w:sz w:val="24"/>
          <w:szCs w:val="24"/>
          <w:spacing w:val="-45"/>
          <w:position w:val="16"/>
        </w:rPr>
        <w:t xml:space="preserve"> </w:t>
      </w:r>
      <w:r>
        <w:rPr>
          <w:sz w:val="24"/>
          <w:szCs w:val="24"/>
          <w:b/>
          <w:bCs/>
          <w:spacing w:val="6"/>
          <w:position w:val="16"/>
        </w:rPr>
        <w:t>)</w:t>
      </w:r>
      <w:r>
        <w:rPr>
          <w:sz w:val="24"/>
          <w:szCs w:val="24"/>
          <w:spacing w:val="-45"/>
          <w:position w:val="16"/>
        </w:rPr>
        <w:t xml:space="preserve"> </w:t>
      </w:r>
      <w:r>
        <w:rPr>
          <w:sz w:val="24"/>
          <w:szCs w:val="24"/>
          <w:b/>
          <w:bCs/>
          <w:spacing w:val="6"/>
          <w:position w:val="16"/>
        </w:rPr>
        <w:t>过</w:t>
      </w:r>
      <w:r>
        <w:rPr>
          <w:rFonts w:ascii="Times New Roman" w:hAnsi="Times New Roman" w:eastAsia="Times New Roman" w:cs="Times New Roman"/>
          <w:sz w:val="24"/>
          <w:szCs w:val="24"/>
          <w:b/>
          <w:bCs/>
          <w:spacing w:val="6"/>
          <w:position w:val="16"/>
        </w:rPr>
        <w:t>X</w:t>
      </w:r>
      <w:r>
        <w:rPr>
          <w:rFonts w:ascii="Times New Roman" w:hAnsi="Times New Roman" w:eastAsia="Times New Roman" w:cs="Times New Roman"/>
          <w:sz w:val="24"/>
          <w:szCs w:val="24"/>
          <w:b/>
          <w:bCs/>
          <w:spacing w:val="-28"/>
          <w:position w:val="16"/>
        </w:rPr>
        <w:t xml:space="preserve"> </w:t>
      </w:r>
      <w:r>
        <w:rPr>
          <w:sz w:val="24"/>
          <w:szCs w:val="24"/>
          <w:b/>
          <w:bCs/>
          <w:spacing w:val="6"/>
          <w:position w:val="16"/>
        </w:rPr>
        <w:t>煤后：</w:t>
      </w:r>
      <w:r>
        <w:rPr>
          <w:sz w:val="24"/>
          <w:szCs w:val="24"/>
          <w:spacing w:val="-27"/>
          <w:position w:val="16"/>
        </w:rPr>
        <w:t xml:space="preserve"> </w:t>
      </w:r>
      <w:r>
        <w:rPr>
          <w:rFonts w:ascii="Times New Roman" w:hAnsi="Times New Roman" w:eastAsia="Times New Roman" w:cs="Times New Roman"/>
          <w:sz w:val="24"/>
          <w:szCs w:val="24"/>
          <w:b/>
          <w:bCs/>
          <w:position w:val="16"/>
        </w:rPr>
        <w:t>XX</w:t>
      </w:r>
      <w:r>
        <w:rPr>
          <w:rFonts w:ascii="Times New Roman" w:hAnsi="Times New Roman" w:eastAsia="Times New Roman" w:cs="Times New Roman"/>
          <w:sz w:val="24"/>
          <w:szCs w:val="24"/>
          <w:b/>
          <w:bCs/>
          <w:spacing w:val="-27"/>
          <w:position w:val="16"/>
        </w:rPr>
        <w:t xml:space="preserve"> </w:t>
      </w:r>
      <w:r>
        <w:rPr>
          <w:sz w:val="24"/>
          <w:szCs w:val="24"/>
          <w:b/>
          <w:bCs/>
          <w:spacing w:val="6"/>
          <w:position w:val="16"/>
        </w:rPr>
        <w:t>掘进工作面从揭穿</w:t>
      </w:r>
      <w:r>
        <w:rPr>
          <w:rFonts w:ascii="Times New Roman" w:hAnsi="Times New Roman" w:eastAsia="Times New Roman" w:cs="Times New Roman"/>
          <w:sz w:val="24"/>
          <w:szCs w:val="24"/>
          <w:b/>
          <w:bCs/>
          <w:spacing w:val="6"/>
          <w:position w:val="16"/>
        </w:rPr>
        <w:t>X</w:t>
      </w:r>
      <w:r>
        <w:rPr>
          <w:sz w:val="24"/>
          <w:szCs w:val="24"/>
          <w:b/>
          <w:bCs/>
          <w:spacing w:val="6"/>
          <w:position w:val="16"/>
        </w:rPr>
        <w:t>煤层进入顶(底)板至巷道距顶(底)最小法</w:t>
      </w:r>
    </w:p>
    <w:p>
      <w:pPr>
        <w:pStyle w:val="BodyText"/>
        <w:spacing w:line="220" w:lineRule="auto"/>
        <w:jc w:val="right"/>
        <w:rPr>
          <w:rFonts w:ascii="FangSong" w:hAnsi="FangSong" w:eastAsia="FangSong" w:cs="FangSong"/>
          <w:sz w:val="24"/>
          <w:szCs w:val="24"/>
        </w:rPr>
      </w:pPr>
      <w:r>
        <w:rPr>
          <w:sz w:val="24"/>
          <w:szCs w:val="24"/>
          <w:spacing w:val="3"/>
        </w:rPr>
        <w:t>距2m</w:t>
      </w:r>
      <w:r>
        <w:rPr>
          <w:sz w:val="24"/>
          <w:szCs w:val="24"/>
          <w:spacing w:val="-57"/>
        </w:rPr>
        <w:t xml:space="preserve"> </w:t>
      </w:r>
      <w:r>
        <w:rPr>
          <w:sz w:val="24"/>
          <w:szCs w:val="24"/>
          <w:spacing w:val="3"/>
        </w:rPr>
        <w:t>前，按照井巷揭煤工作面突出危险性预测</w:t>
      </w:r>
      <w:r>
        <w:rPr>
          <w:sz w:val="24"/>
          <w:szCs w:val="24"/>
          <w:b/>
          <w:bCs/>
          <w:spacing w:val="3"/>
        </w:rPr>
        <w:t>(揭煤前)</w:t>
      </w:r>
      <w:r>
        <w:rPr>
          <w:rFonts w:ascii="FangSong" w:hAnsi="FangSong" w:eastAsia="FangSong" w:cs="FangSong"/>
          <w:sz w:val="24"/>
          <w:szCs w:val="24"/>
          <w:spacing w:val="3"/>
        </w:rPr>
        <w:t>的方法</w:t>
      </w:r>
      <w:r>
        <w:rPr>
          <w:rFonts w:ascii="FangSong" w:hAnsi="FangSong" w:eastAsia="FangSong" w:cs="FangSong"/>
          <w:sz w:val="24"/>
          <w:szCs w:val="24"/>
          <w:spacing w:val="2"/>
        </w:rPr>
        <w:t>进行工作面突出危险性预测，</w:t>
      </w:r>
    </w:p>
    <w:p>
      <w:pPr>
        <w:spacing w:line="220" w:lineRule="auto"/>
        <w:sectPr>
          <w:headerReference w:type="default" r:id="rId39"/>
          <w:footerReference w:type="default" r:id="rId40"/>
          <w:pgSz w:w="11900" w:h="16940"/>
          <w:pgMar w:top="937" w:right="1039" w:bottom="872" w:left="1065" w:header="757" w:footer="713" w:gutter="0"/>
        </w:sectPr>
        <w:rPr>
          <w:rFonts w:ascii="FangSong" w:hAnsi="FangSong" w:eastAsia="FangSong" w:cs="FangSong"/>
          <w:sz w:val="24"/>
          <w:szCs w:val="24"/>
        </w:rPr>
      </w:pPr>
    </w:p>
    <w:p>
      <w:pPr>
        <w:spacing w:line="278" w:lineRule="auto"/>
        <w:rPr>
          <w:rFonts w:ascii="Arial"/>
          <w:sz w:val="21"/>
        </w:rPr>
      </w:pPr>
      <w:r/>
    </w:p>
    <w:p>
      <w:pPr>
        <w:spacing w:line="278" w:lineRule="auto"/>
        <w:rPr>
          <w:rFonts w:ascii="Arial"/>
          <w:sz w:val="21"/>
        </w:rPr>
      </w:pPr>
      <w:r/>
    </w:p>
    <w:p>
      <w:pPr>
        <w:ind w:left="4"/>
        <w:spacing w:before="78" w:line="220" w:lineRule="auto"/>
        <w:rPr>
          <w:rFonts w:ascii="FangSong" w:hAnsi="FangSong" w:eastAsia="FangSong" w:cs="FangSong"/>
          <w:sz w:val="24"/>
          <w:szCs w:val="24"/>
        </w:rPr>
      </w:pPr>
      <w:r>
        <w:rPr>
          <w:rFonts w:ascii="FangSong" w:hAnsi="FangSong" w:eastAsia="FangSong" w:cs="FangSong"/>
          <w:sz w:val="24"/>
          <w:szCs w:val="24"/>
          <w:spacing w:val="-2"/>
        </w:rPr>
        <w:t>若预测为无突出危险工作面，方可完成揭煤</w:t>
      </w:r>
      <w:r>
        <w:rPr>
          <w:rFonts w:ascii="FangSong" w:hAnsi="FangSong" w:eastAsia="FangSong" w:cs="FangSong"/>
          <w:sz w:val="24"/>
          <w:szCs w:val="24"/>
          <w:spacing w:val="-3"/>
        </w:rPr>
        <w:t>作业。</w:t>
      </w:r>
    </w:p>
    <w:p>
      <w:pPr>
        <w:pStyle w:val="BodyText"/>
        <w:ind w:left="638"/>
        <w:spacing w:before="175" w:line="220" w:lineRule="auto"/>
        <w:rPr>
          <w:sz w:val="24"/>
          <w:szCs w:val="24"/>
        </w:rPr>
      </w:pPr>
      <w:r>
        <w:rPr>
          <w:sz w:val="24"/>
          <w:szCs w:val="24"/>
          <w:b/>
          <w:bCs/>
          <w:spacing w:val="3"/>
        </w:rPr>
        <w:t>(四)工作面突出危险性预测注意事项</w:t>
      </w:r>
    </w:p>
    <w:p>
      <w:pPr>
        <w:pStyle w:val="BodyText"/>
        <w:ind w:right="29"/>
        <w:spacing w:before="156" w:line="479" w:lineRule="exact"/>
        <w:jc w:val="right"/>
        <w:rPr>
          <w:sz w:val="24"/>
          <w:szCs w:val="24"/>
        </w:rPr>
      </w:pPr>
      <w:r>
        <w:rPr>
          <w:sz w:val="24"/>
          <w:szCs w:val="24"/>
          <w:spacing w:val="-4"/>
          <w:position w:val="18"/>
        </w:rPr>
        <w:t>1.施工预测钻孔时，在煤层中钻进速度要均匀应控制在1</w:t>
      </w:r>
      <w:r>
        <w:rPr>
          <w:rFonts w:ascii="Times New Roman" w:hAnsi="Times New Roman" w:eastAsia="Times New Roman" w:cs="Times New Roman"/>
          <w:sz w:val="24"/>
          <w:szCs w:val="24"/>
          <w:spacing w:val="-4"/>
          <w:position w:val="18"/>
        </w:rPr>
        <w:t>m/min</w:t>
      </w:r>
      <w:r>
        <w:rPr>
          <w:rFonts w:ascii="Times New Roman" w:hAnsi="Times New Roman" w:eastAsia="Times New Roman" w:cs="Times New Roman"/>
          <w:sz w:val="24"/>
          <w:szCs w:val="24"/>
          <w:spacing w:val="5"/>
          <w:position w:val="18"/>
        </w:rPr>
        <w:t xml:space="preserve"> </w:t>
      </w:r>
      <w:r>
        <w:rPr>
          <w:sz w:val="24"/>
          <w:szCs w:val="24"/>
          <w:spacing w:val="-4"/>
          <w:position w:val="18"/>
        </w:rPr>
        <w:t>左右，确保测定指标准确，</w:t>
      </w:r>
    </w:p>
    <w:p>
      <w:pPr>
        <w:pStyle w:val="BodyText"/>
        <w:ind w:left="4"/>
        <w:spacing w:line="218" w:lineRule="auto"/>
        <w:rPr>
          <w:sz w:val="24"/>
          <w:szCs w:val="24"/>
        </w:rPr>
      </w:pPr>
      <w:r>
        <w:rPr>
          <w:sz w:val="24"/>
          <w:szCs w:val="24"/>
          <w:spacing w:val="-2"/>
        </w:rPr>
        <w:t>钻孔倾角可根据现场煤岩层倾角进行调整，保证钻孔布置在煤层中。</w:t>
      </w:r>
    </w:p>
    <w:p>
      <w:pPr>
        <w:pStyle w:val="BodyText"/>
        <w:ind w:left="4" w:right="61" w:firstLine="489"/>
        <w:spacing w:before="165" w:line="354" w:lineRule="auto"/>
        <w:rPr>
          <w:sz w:val="24"/>
          <w:szCs w:val="24"/>
        </w:rPr>
      </w:pPr>
      <w:r>
        <w:rPr>
          <w:sz w:val="24"/>
          <w:szCs w:val="24"/>
          <w:spacing w:val="8"/>
        </w:rPr>
        <w:t>2.</w:t>
      </w:r>
      <w:r>
        <w:rPr>
          <w:sz w:val="24"/>
          <w:szCs w:val="24"/>
        </w:rPr>
        <w:t>XX</w:t>
      </w:r>
      <w:r>
        <w:rPr>
          <w:sz w:val="24"/>
          <w:szCs w:val="24"/>
          <w:spacing w:val="8"/>
        </w:rPr>
        <w:t>掘进工作面揭</w:t>
      </w:r>
      <w:r>
        <w:rPr>
          <w:sz w:val="24"/>
          <w:szCs w:val="24"/>
          <w:spacing w:val="-56"/>
        </w:rPr>
        <w:t xml:space="preserve"> </w:t>
      </w:r>
      <w:r>
        <w:rPr>
          <w:sz w:val="24"/>
          <w:szCs w:val="24"/>
          <w:spacing w:val="8"/>
        </w:rPr>
        <w:t>X煤前或过X煤后施工预测钻孔时，先用风钻配φ</w:t>
      </w:r>
      <w:r>
        <w:rPr>
          <w:sz w:val="24"/>
          <w:szCs w:val="24"/>
          <w:spacing w:val="7"/>
        </w:rPr>
        <w:t>50钻头施工钻孔穿</w:t>
      </w:r>
      <w:r>
        <w:rPr>
          <w:sz w:val="24"/>
          <w:szCs w:val="24"/>
        </w:rPr>
        <w:t xml:space="preserve"> </w:t>
      </w:r>
      <w:r>
        <w:rPr>
          <w:sz w:val="24"/>
          <w:szCs w:val="24"/>
          <w:spacing w:val="3"/>
        </w:rPr>
        <w:t>透岩柱后停钻，见煤后换用煤帮钻机配中38的螺旋钻杆和φ</w:t>
      </w:r>
      <w:r>
        <w:rPr>
          <w:sz w:val="24"/>
          <w:szCs w:val="24"/>
          <w:spacing w:val="2"/>
        </w:rPr>
        <w:t>42的钻头进行施工，用风钻施工</w:t>
      </w:r>
      <w:r>
        <w:rPr>
          <w:sz w:val="24"/>
          <w:szCs w:val="24"/>
        </w:rPr>
        <w:t xml:space="preserve"> </w:t>
      </w:r>
      <w:r>
        <w:rPr>
          <w:rFonts w:ascii="FangSong" w:hAnsi="FangSong" w:eastAsia="FangSong" w:cs="FangSong"/>
          <w:sz w:val="24"/>
          <w:szCs w:val="24"/>
          <w:spacing w:val="-1"/>
        </w:rPr>
        <w:t>穿透岩石钻孔时采用干式打眼(根据现场情况可直接采用全液压坑道钻机施工，在钻孔钻进到</w:t>
      </w:r>
      <w:r>
        <w:rPr>
          <w:rFonts w:ascii="FangSong" w:hAnsi="FangSong" w:eastAsia="FangSong" w:cs="FangSong"/>
          <w:sz w:val="24"/>
          <w:szCs w:val="24"/>
          <w:spacing w:val="16"/>
        </w:rPr>
        <w:t xml:space="preserve"> </w:t>
      </w:r>
      <w:r>
        <w:rPr>
          <w:rFonts w:ascii="KaiTi" w:hAnsi="KaiTi" w:eastAsia="KaiTi" w:cs="KaiTi"/>
          <w:sz w:val="24"/>
          <w:szCs w:val="24"/>
          <w:spacing w:val="1"/>
        </w:rPr>
        <w:t>煤层时每钻进1</w:t>
      </w:r>
      <w:r>
        <w:rPr>
          <w:sz w:val="24"/>
          <w:szCs w:val="24"/>
          <w:spacing w:val="1"/>
        </w:rPr>
        <w:t>m</w:t>
      </w:r>
      <w:r>
        <w:rPr>
          <w:sz w:val="24"/>
          <w:szCs w:val="24"/>
          <w:spacing w:val="-67"/>
        </w:rPr>
        <w:t xml:space="preserve"> </w:t>
      </w:r>
      <w:r>
        <w:rPr>
          <w:rFonts w:ascii="KaiTi" w:hAnsi="KaiTi" w:eastAsia="KaiTi" w:cs="KaiTi"/>
          <w:sz w:val="24"/>
          <w:szCs w:val="24"/>
          <w:spacing w:val="1"/>
        </w:rPr>
        <w:t>采集一次孔口排出的粒径为1～3</w:t>
      </w:r>
      <w:r>
        <w:rPr>
          <w:sz w:val="24"/>
          <w:szCs w:val="24"/>
        </w:rPr>
        <w:t>mm</w:t>
      </w:r>
      <w:r>
        <w:rPr>
          <w:sz w:val="24"/>
          <w:szCs w:val="24"/>
          <w:spacing w:val="-57"/>
        </w:rPr>
        <w:t xml:space="preserve"> </w:t>
      </w:r>
      <w:r>
        <w:rPr>
          <w:rFonts w:ascii="KaiTi" w:hAnsi="KaiTi" w:eastAsia="KaiTi" w:cs="KaiTi"/>
          <w:sz w:val="24"/>
          <w:szCs w:val="24"/>
        </w:rPr>
        <w:t>的煤钻屑，测定其瓦斯解吸指标</w:t>
      </w:r>
      <w:r>
        <w:rPr>
          <w:rFonts w:ascii="KaiTi" w:hAnsi="KaiTi" w:eastAsia="KaiTi" w:cs="KaiTi"/>
          <w:sz w:val="24"/>
          <w:szCs w:val="24"/>
          <w:spacing w:val="-62"/>
        </w:rPr>
        <w:t xml:space="preserve"> </w:t>
      </w:r>
      <w:r>
        <w:rPr>
          <w:sz w:val="24"/>
          <w:szCs w:val="24"/>
        </w:rPr>
        <w:t>K(△h</w:t>
      </w:r>
      <w:r>
        <w:rPr>
          <w:rFonts w:ascii="Calibri" w:hAnsi="Calibri" w:eastAsia="Calibri" w:cs="Calibri"/>
          <w:sz w:val="24"/>
          <w:szCs w:val="24"/>
        </w:rPr>
        <w:t>₂</w:t>
      </w:r>
      <w:r>
        <w:rPr>
          <w:sz w:val="24"/>
          <w:szCs w:val="24"/>
        </w:rPr>
        <w:t>) </w:t>
      </w:r>
      <w:r>
        <w:rPr>
          <w:sz w:val="24"/>
          <w:szCs w:val="24"/>
          <w:spacing w:val="2"/>
        </w:rPr>
        <w:t>值);打钻时现场作业人员要带好防尘口罩，并使用好各种防尘设施；现场人员必须配合工作</w:t>
      </w:r>
    </w:p>
    <w:p>
      <w:pPr>
        <w:pStyle w:val="BodyText"/>
        <w:ind w:left="4"/>
        <w:spacing w:before="1" w:line="218" w:lineRule="auto"/>
        <w:rPr>
          <w:sz w:val="24"/>
          <w:szCs w:val="24"/>
        </w:rPr>
      </w:pPr>
      <w:r>
        <w:rPr>
          <w:sz w:val="24"/>
          <w:szCs w:val="24"/>
          <w:spacing w:val="-2"/>
        </w:rPr>
        <w:t>面突出危险性预测人员，按照工作面突出危险性预测工的要</w:t>
      </w:r>
      <w:r>
        <w:rPr>
          <w:sz w:val="24"/>
          <w:szCs w:val="24"/>
          <w:spacing w:val="-3"/>
        </w:rPr>
        <w:t>求进行布孔和施工。</w:t>
      </w:r>
    </w:p>
    <w:p>
      <w:pPr>
        <w:pStyle w:val="BodyText"/>
        <w:ind w:left="4" w:firstLine="489"/>
        <w:spacing w:before="155" w:line="355" w:lineRule="auto"/>
        <w:rPr>
          <w:sz w:val="24"/>
          <w:szCs w:val="24"/>
        </w:rPr>
      </w:pPr>
      <w:r>
        <w:rPr>
          <w:rFonts w:ascii="KaiTi" w:hAnsi="KaiTi" w:eastAsia="KaiTi" w:cs="KaiTi"/>
          <w:sz w:val="24"/>
          <w:szCs w:val="24"/>
          <w:spacing w:val="-8"/>
        </w:rPr>
        <w:t>3.当最大钻屑量、钻屑瓦斯解吸指标都小于临界值时</w:t>
      </w:r>
      <w:r>
        <w:rPr>
          <w:rFonts w:ascii="KaiTi" w:hAnsi="KaiTi" w:eastAsia="KaiTi" w:cs="KaiTi"/>
          <w:sz w:val="24"/>
          <w:szCs w:val="24"/>
          <w:spacing w:val="-9"/>
        </w:rPr>
        <w:t>，</w:t>
      </w:r>
      <w:r>
        <w:rPr>
          <w:rFonts w:ascii="KaiTi" w:hAnsi="KaiTi" w:eastAsia="KaiTi" w:cs="KaiTi"/>
          <w:sz w:val="24"/>
          <w:szCs w:val="24"/>
          <w:spacing w:val="63"/>
        </w:rPr>
        <w:t xml:space="preserve"> </w:t>
      </w:r>
      <w:r>
        <w:rPr>
          <w:rFonts w:ascii="KaiTi" w:hAnsi="KaiTi" w:eastAsia="KaiTi" w:cs="KaiTi"/>
          <w:sz w:val="24"/>
          <w:szCs w:val="24"/>
          <w:spacing w:val="-9"/>
        </w:rPr>
        <w:t>一般判定该工作面为无突出危险性</w:t>
      </w:r>
      <w:r>
        <w:rPr>
          <w:rFonts w:ascii="KaiTi" w:hAnsi="KaiTi" w:eastAsia="KaiTi" w:cs="KaiTi"/>
          <w:sz w:val="24"/>
          <w:szCs w:val="24"/>
        </w:rPr>
        <w:t xml:space="preserve">  </w:t>
      </w:r>
      <w:r>
        <w:rPr>
          <w:sz w:val="24"/>
          <w:szCs w:val="24"/>
          <w:spacing w:val="5"/>
        </w:rPr>
        <w:t>工作面，但当工作面出现突出有声预兆(如煤体出现劈裂声、炮声、闷雷声)和无声预兆(如 </w:t>
      </w:r>
      <w:r>
        <w:rPr>
          <w:sz w:val="24"/>
          <w:szCs w:val="24"/>
          <w:spacing w:val="-3"/>
        </w:rPr>
        <w:t>煤层层理紊乱、煤变软变暗、掉渣、煤面外鼓、片</w:t>
      </w:r>
      <w:r>
        <w:rPr>
          <w:sz w:val="24"/>
          <w:szCs w:val="24"/>
          <w:spacing w:val="-4"/>
        </w:rPr>
        <w:t>帮、瓦斯浓度突然增大、瓦斯涌出忽大忽小</w:t>
      </w:r>
      <w:r>
        <w:rPr>
          <w:sz w:val="24"/>
          <w:szCs w:val="24"/>
        </w:rPr>
        <w:t xml:space="preserve">  </w:t>
      </w:r>
      <w:r>
        <w:rPr>
          <w:rFonts w:ascii="KaiTi" w:hAnsi="KaiTi" w:eastAsia="KaiTi" w:cs="KaiTi"/>
          <w:sz w:val="24"/>
          <w:szCs w:val="24"/>
          <w:spacing w:val="-4"/>
        </w:rPr>
        <w:t>及打钻时出现喷孔、顶钻等现象)时，应判定该工作面为突出危险工作面，必须采取防突措施。</w:t>
      </w:r>
      <w:r>
        <w:rPr>
          <w:rFonts w:ascii="KaiTi" w:hAnsi="KaiTi" w:eastAsia="KaiTi" w:cs="KaiTi"/>
          <w:sz w:val="24"/>
          <w:szCs w:val="24"/>
          <w:spacing w:val="6"/>
        </w:rPr>
        <w:t xml:space="preserve"> </w:t>
      </w:r>
      <w:r>
        <w:rPr>
          <w:sz w:val="24"/>
          <w:szCs w:val="24"/>
          <w:spacing w:val="-4"/>
        </w:rPr>
        <w:t>经预测指标不超限且工作面打钻时无喷孔、顶钻等其他明显突出预兆时，过煤门期间必须留有</w:t>
      </w:r>
    </w:p>
    <w:p>
      <w:pPr>
        <w:pStyle w:val="BodyText"/>
        <w:ind w:left="4"/>
        <w:spacing w:before="1" w:line="219" w:lineRule="auto"/>
        <w:rPr>
          <w:sz w:val="24"/>
          <w:szCs w:val="24"/>
        </w:rPr>
      </w:pPr>
      <w:r>
        <w:rPr>
          <w:sz w:val="24"/>
          <w:szCs w:val="24"/>
          <w:spacing w:val="-7"/>
        </w:rPr>
        <w:t>2m</w:t>
      </w:r>
      <w:r>
        <w:rPr>
          <w:sz w:val="24"/>
          <w:szCs w:val="24"/>
          <w:spacing w:val="-53"/>
        </w:rPr>
        <w:t xml:space="preserve"> </w:t>
      </w:r>
      <w:r>
        <w:rPr>
          <w:sz w:val="24"/>
          <w:szCs w:val="24"/>
          <w:spacing w:val="-7"/>
        </w:rPr>
        <w:t>的预测钻孔超前距后方能施工；</w:t>
      </w:r>
      <w:r>
        <w:rPr>
          <w:sz w:val="24"/>
          <w:szCs w:val="24"/>
          <w:spacing w:val="53"/>
        </w:rPr>
        <w:t xml:space="preserve"> </w:t>
      </w:r>
      <w:r>
        <w:rPr>
          <w:sz w:val="24"/>
          <w:szCs w:val="24"/>
          <w:b/>
          <w:bCs/>
          <w:spacing w:val="-7"/>
        </w:rPr>
        <w:t>同时对多煤层进行预测时，按照最小批据距离进行批据。</w:t>
      </w:r>
    </w:p>
    <w:p>
      <w:pPr>
        <w:pStyle w:val="BodyText"/>
        <w:ind w:left="494"/>
        <w:spacing w:before="187" w:line="219" w:lineRule="auto"/>
        <w:rPr>
          <w:sz w:val="24"/>
          <w:szCs w:val="24"/>
        </w:rPr>
      </w:pPr>
      <w:r>
        <w:rPr>
          <w:sz w:val="24"/>
          <w:szCs w:val="24"/>
          <w:spacing w:val="-2"/>
        </w:rPr>
        <w:t>4.当出现动力现象时，必须停止作业，进行全面分析，重新采取</w:t>
      </w:r>
      <w:r>
        <w:rPr>
          <w:sz w:val="24"/>
          <w:szCs w:val="24"/>
          <w:spacing w:val="-3"/>
        </w:rPr>
        <w:t>区域防突措施。</w:t>
      </w:r>
    </w:p>
    <w:p>
      <w:pPr>
        <w:ind w:left="498"/>
        <w:spacing w:before="177" w:line="223" w:lineRule="auto"/>
        <w:outlineLvl w:val="0"/>
        <w:rPr>
          <w:rFonts w:ascii="KaiTi" w:hAnsi="KaiTi" w:eastAsia="KaiTi" w:cs="KaiTi"/>
          <w:sz w:val="24"/>
          <w:szCs w:val="24"/>
        </w:rPr>
      </w:pPr>
      <w:r>
        <w:rPr>
          <w:rFonts w:ascii="KaiTi" w:hAnsi="KaiTi" w:eastAsia="KaiTi" w:cs="KaiTi"/>
          <w:sz w:val="24"/>
          <w:szCs w:val="24"/>
          <w:b/>
          <w:bCs/>
          <w:spacing w:val="-9"/>
        </w:rPr>
        <w:t>二、工作面防突措施</w:t>
      </w:r>
    </w:p>
    <w:p>
      <w:pPr>
        <w:ind w:left="494"/>
        <w:spacing w:before="175" w:line="464" w:lineRule="exact"/>
        <w:rPr>
          <w:rFonts w:ascii="FangSong" w:hAnsi="FangSong" w:eastAsia="FangSong" w:cs="FangSong"/>
          <w:sz w:val="24"/>
          <w:szCs w:val="24"/>
        </w:rPr>
      </w:pPr>
      <w:r>
        <w:rPr>
          <w:rFonts w:ascii="FangSong" w:hAnsi="FangSong" w:eastAsia="FangSong" w:cs="FangSong"/>
          <w:sz w:val="24"/>
          <w:szCs w:val="24"/>
          <w:spacing w:val="-1"/>
          <w:position w:val="16"/>
        </w:rPr>
        <w:t>当工作面突出危险性预测或者揭煤前论证为突出危险工作面时，必须采取工作</w:t>
      </w:r>
      <w:r>
        <w:rPr>
          <w:rFonts w:ascii="FangSong" w:hAnsi="FangSong" w:eastAsia="FangSong" w:cs="FangSong"/>
          <w:sz w:val="24"/>
          <w:szCs w:val="24"/>
          <w:spacing w:val="-2"/>
          <w:position w:val="16"/>
        </w:rPr>
        <w:t>面防突措</w:t>
      </w:r>
    </w:p>
    <w:p>
      <w:pPr>
        <w:pStyle w:val="BodyText"/>
        <w:ind w:left="4"/>
        <w:spacing w:before="1" w:line="219" w:lineRule="auto"/>
        <w:rPr>
          <w:sz w:val="24"/>
          <w:szCs w:val="24"/>
        </w:rPr>
      </w:pPr>
      <w:r>
        <w:rPr>
          <w:sz w:val="24"/>
          <w:szCs w:val="24"/>
          <w:spacing w:val="-2"/>
        </w:rPr>
        <w:t>施，直到经措施效果检验和验证为无突出危险工作面。</w:t>
      </w:r>
    </w:p>
    <w:p>
      <w:pPr>
        <w:ind w:left="638"/>
        <w:spacing w:before="156" w:line="223" w:lineRule="auto"/>
        <w:rPr>
          <w:rFonts w:ascii="KaiTi" w:hAnsi="KaiTi" w:eastAsia="KaiTi" w:cs="KaiTi"/>
          <w:sz w:val="24"/>
          <w:szCs w:val="24"/>
        </w:rPr>
      </w:pPr>
      <w:r>
        <w:rPr>
          <w:rFonts w:ascii="KaiTi" w:hAnsi="KaiTi" w:eastAsia="KaiTi" w:cs="KaiTi"/>
          <w:sz w:val="24"/>
          <w:szCs w:val="24"/>
          <w:b/>
          <w:bCs/>
          <w:spacing w:val="-6"/>
        </w:rPr>
        <w:t>(</w:t>
      </w:r>
      <w:r>
        <w:rPr>
          <w:rFonts w:ascii="KaiTi" w:hAnsi="KaiTi" w:eastAsia="KaiTi" w:cs="KaiTi"/>
          <w:sz w:val="24"/>
          <w:szCs w:val="24"/>
          <w:spacing w:val="-57"/>
        </w:rPr>
        <w:t xml:space="preserve"> </w:t>
      </w:r>
      <w:r>
        <w:rPr>
          <w:rFonts w:ascii="KaiTi" w:hAnsi="KaiTi" w:eastAsia="KaiTi" w:cs="KaiTi"/>
          <w:sz w:val="24"/>
          <w:szCs w:val="24"/>
          <w:b/>
          <w:bCs/>
          <w:spacing w:val="-6"/>
        </w:rPr>
        <w:t>一</w:t>
      </w:r>
      <w:r>
        <w:rPr>
          <w:rFonts w:ascii="KaiTi" w:hAnsi="KaiTi" w:eastAsia="KaiTi" w:cs="KaiTi"/>
          <w:sz w:val="24"/>
          <w:szCs w:val="24"/>
          <w:spacing w:val="-66"/>
        </w:rPr>
        <w:t xml:space="preserve"> </w:t>
      </w:r>
      <w:r>
        <w:rPr>
          <w:rFonts w:ascii="KaiTi" w:hAnsi="KaiTi" w:eastAsia="KaiTi" w:cs="KaiTi"/>
          <w:sz w:val="24"/>
          <w:szCs w:val="24"/>
          <w:b/>
          <w:bCs/>
          <w:spacing w:val="-6"/>
        </w:rPr>
        <w:t>)揭</w:t>
      </w:r>
      <w:r>
        <w:rPr>
          <w:rFonts w:ascii="KaiTi" w:hAnsi="KaiTi" w:eastAsia="KaiTi" w:cs="KaiTi"/>
          <w:sz w:val="24"/>
          <w:szCs w:val="24"/>
          <w:spacing w:val="-63"/>
        </w:rPr>
        <w:t xml:space="preserve"> </w:t>
      </w:r>
      <w:r>
        <w:rPr>
          <w:rFonts w:ascii="Times New Roman" w:hAnsi="Times New Roman" w:eastAsia="Times New Roman" w:cs="Times New Roman"/>
          <w:sz w:val="24"/>
          <w:szCs w:val="24"/>
          <w:b/>
          <w:bCs/>
          <w:spacing w:val="-6"/>
        </w:rPr>
        <w:t>X</w:t>
      </w:r>
      <w:r>
        <w:rPr>
          <w:rFonts w:ascii="KaiTi" w:hAnsi="KaiTi" w:eastAsia="KaiTi" w:cs="KaiTi"/>
          <w:sz w:val="24"/>
          <w:szCs w:val="24"/>
          <w:b/>
          <w:bCs/>
          <w:spacing w:val="-6"/>
        </w:rPr>
        <w:t>煤前工作面防突措施的选择：</w:t>
      </w:r>
    </w:p>
    <w:p>
      <w:pPr>
        <w:ind w:left="498"/>
        <w:spacing w:before="191" w:line="220" w:lineRule="auto"/>
        <w:outlineLvl w:val="0"/>
        <w:rPr>
          <w:rFonts w:ascii="FangSong" w:hAnsi="FangSong" w:eastAsia="FangSong" w:cs="FangSong"/>
          <w:sz w:val="24"/>
          <w:szCs w:val="24"/>
        </w:rPr>
      </w:pPr>
      <w:r>
        <w:rPr>
          <w:rFonts w:ascii="FangSong" w:hAnsi="FangSong" w:eastAsia="FangSong" w:cs="FangSong"/>
          <w:sz w:val="24"/>
          <w:szCs w:val="24"/>
          <w:b/>
          <w:bCs/>
          <w:spacing w:val="-3"/>
        </w:rPr>
        <w:t>1.超前钻孔预抽瓦斯、超前钻孔排放瓦斯</w:t>
      </w:r>
      <w:r>
        <w:rPr>
          <w:rFonts w:ascii="FangSong" w:hAnsi="FangSong" w:eastAsia="FangSong" w:cs="FangSong"/>
          <w:sz w:val="24"/>
          <w:szCs w:val="24"/>
          <w:b/>
          <w:bCs/>
          <w:spacing w:val="-4"/>
        </w:rPr>
        <w:t>工作面防突措施</w:t>
      </w:r>
    </w:p>
    <w:p>
      <w:pPr>
        <w:pStyle w:val="BodyText"/>
        <w:ind w:left="4" w:right="100" w:firstLine="489"/>
        <w:spacing w:before="157" w:line="362" w:lineRule="auto"/>
        <w:jc w:val="both"/>
        <w:rPr>
          <w:sz w:val="24"/>
          <w:szCs w:val="24"/>
        </w:rPr>
      </w:pPr>
      <w:r>
        <w:rPr>
          <w:sz w:val="24"/>
          <w:szCs w:val="24"/>
        </w:rPr>
        <w:t>XX</w:t>
      </w:r>
      <w:r>
        <w:rPr>
          <w:rFonts w:ascii="FangSong" w:hAnsi="FangSong" w:eastAsia="FangSong" w:cs="FangSong"/>
          <w:sz w:val="24"/>
          <w:szCs w:val="24"/>
          <w:spacing w:val="10"/>
        </w:rPr>
        <w:t>掘进工作面施工至</w:t>
      </w:r>
      <w:r>
        <w:rPr>
          <w:rFonts w:ascii="FangSong" w:hAnsi="FangSong" w:eastAsia="FangSong" w:cs="FangSong"/>
          <w:sz w:val="24"/>
          <w:szCs w:val="24"/>
          <w:spacing w:val="-58"/>
        </w:rPr>
        <w:t xml:space="preserve"> </w:t>
      </w:r>
      <w:r>
        <w:rPr>
          <w:sz w:val="24"/>
          <w:szCs w:val="24"/>
          <w:spacing w:val="10"/>
        </w:rPr>
        <w:t>X</w:t>
      </w:r>
      <w:r>
        <w:rPr>
          <w:rFonts w:ascii="FangSong" w:hAnsi="FangSong" w:eastAsia="FangSong" w:cs="FangSong"/>
          <w:sz w:val="24"/>
          <w:szCs w:val="24"/>
          <w:spacing w:val="10"/>
        </w:rPr>
        <w:t>煤层顶(底)板法距5</w:t>
      </w:r>
      <w:r>
        <w:rPr>
          <w:sz w:val="24"/>
          <w:szCs w:val="24"/>
          <w:spacing w:val="10"/>
        </w:rPr>
        <w:t>m</w:t>
      </w:r>
      <w:r>
        <w:rPr>
          <w:rFonts w:ascii="FangSong" w:hAnsi="FangSong" w:eastAsia="FangSong" w:cs="FangSong"/>
          <w:sz w:val="24"/>
          <w:szCs w:val="24"/>
          <w:spacing w:val="10"/>
        </w:rPr>
        <w:t>位置工作面预测有突出危险性时，采用超</w:t>
      </w:r>
      <w:r>
        <w:rPr>
          <w:rFonts w:ascii="FangSong" w:hAnsi="FangSong" w:eastAsia="FangSong" w:cs="FangSong"/>
          <w:sz w:val="24"/>
          <w:szCs w:val="24"/>
        </w:rPr>
        <w:t xml:space="preserve"> </w:t>
      </w:r>
      <w:r>
        <w:rPr>
          <w:sz w:val="24"/>
          <w:szCs w:val="24"/>
          <w:spacing w:val="-3"/>
        </w:rPr>
        <w:t>前钻孔预抽瓦斯、超前钻孔排放瓦斯工作面防突措</w:t>
      </w:r>
      <w:r>
        <w:rPr>
          <w:sz w:val="24"/>
          <w:szCs w:val="24"/>
          <w:spacing w:val="-4"/>
        </w:rPr>
        <w:t>施，钻孔控制到石门揭煤工作面巷道两侧和</w:t>
      </w:r>
    </w:p>
    <w:p>
      <w:pPr>
        <w:pStyle w:val="BodyText"/>
        <w:ind w:left="4"/>
        <w:spacing w:before="1" w:line="216" w:lineRule="auto"/>
        <w:rPr>
          <w:sz w:val="24"/>
          <w:szCs w:val="24"/>
        </w:rPr>
      </w:pPr>
      <w:r>
        <w:rPr>
          <w:sz w:val="24"/>
          <w:szCs w:val="24"/>
          <w:spacing w:val="1"/>
        </w:rPr>
        <w:t>上部轮廓线外至少5m,</w:t>
      </w:r>
      <w:r>
        <w:rPr>
          <w:sz w:val="24"/>
          <w:szCs w:val="24"/>
          <w:spacing w:val="-33"/>
        </w:rPr>
        <w:t xml:space="preserve"> </w:t>
      </w:r>
      <w:r>
        <w:rPr>
          <w:sz w:val="24"/>
          <w:szCs w:val="24"/>
          <w:spacing w:val="1"/>
        </w:rPr>
        <w:t>开孔间距</w:t>
      </w:r>
      <w:r>
        <w:rPr>
          <w:sz w:val="24"/>
          <w:szCs w:val="24"/>
          <w:spacing w:val="-72"/>
        </w:rPr>
        <w:t xml:space="preserve"> </w:t>
      </w:r>
      <w:r>
        <w:rPr>
          <w:sz w:val="24"/>
          <w:szCs w:val="24"/>
          <w:spacing w:val="1"/>
        </w:rPr>
        <w:t>X×X,孔径φ</w:t>
      </w:r>
      <w:r>
        <w:rPr>
          <w:sz w:val="24"/>
          <w:szCs w:val="24"/>
        </w:rPr>
        <w:t>Xmm</w:t>
      </w:r>
      <w:r>
        <w:rPr>
          <w:sz w:val="24"/>
          <w:szCs w:val="24"/>
          <w:spacing w:val="1"/>
        </w:rPr>
        <w:t xml:space="preserve"> (采取排放钻孔措施的，明确排放的时间)。</w:t>
      </w:r>
    </w:p>
    <w:p>
      <w:pPr>
        <w:spacing w:line="216" w:lineRule="auto"/>
        <w:sectPr>
          <w:headerReference w:type="default" r:id="rId42"/>
          <w:footerReference w:type="default" r:id="rId43"/>
          <w:pgSz w:w="11900" w:h="16940"/>
          <w:pgMar w:top="937" w:right="1030" w:bottom="875" w:left="1065" w:header="757" w:footer="726" w:gutter="0"/>
        </w:sectPr>
        <w:rPr>
          <w:sz w:val="24"/>
          <w:szCs w:val="24"/>
        </w:rPr>
      </w:pP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ind w:firstLine="512"/>
        <w:spacing w:line="5430" w:lineRule="exact"/>
        <w:rPr/>
      </w:pPr>
      <w:r>
        <w:rPr>
          <w:position w:val="-108"/>
        </w:rPr>
        <w:drawing>
          <wp:inline distT="0" distB="0" distL="0" distR="0">
            <wp:extent cx="5213380" cy="3448124"/>
            <wp:effectExtent l="0" t="0" r="0" b="0"/>
            <wp:docPr id="20" name="IM 20"/>
            <wp:cNvGraphicFramePr/>
            <a:graphic>
              <a:graphicData uri="http://schemas.openxmlformats.org/drawingml/2006/picture">
                <pic:pic>
                  <pic:nvPicPr>
                    <pic:cNvPr id="20" name="IM 20"/>
                    <pic:cNvPicPr/>
                  </pic:nvPicPr>
                  <pic:blipFill>
                    <a:blip r:embed="rId46"/>
                    <a:stretch>
                      <a:fillRect/>
                    </a:stretch>
                  </pic:blipFill>
                  <pic:spPr>
                    <a:xfrm rot="0">
                      <a:off x="0" y="0"/>
                      <a:ext cx="5213380" cy="3448124"/>
                    </a:xfrm>
                    <a:prstGeom prst="rect">
                      <a:avLst/>
                    </a:prstGeom>
                  </pic:spPr>
                </pic:pic>
              </a:graphicData>
            </a:graphic>
          </wp:inline>
        </w:drawing>
      </w:r>
    </w:p>
    <w:p>
      <w:pPr>
        <w:spacing w:line="364" w:lineRule="auto"/>
        <w:rPr>
          <w:rFonts w:ascii="Arial"/>
          <w:sz w:val="21"/>
        </w:rPr>
      </w:pPr>
      <w:r/>
    </w:p>
    <w:p>
      <w:pPr>
        <w:pStyle w:val="BodyText"/>
        <w:ind w:left="475"/>
        <w:spacing w:before="78" w:line="219" w:lineRule="auto"/>
        <w:rPr>
          <w:sz w:val="24"/>
          <w:szCs w:val="24"/>
        </w:rPr>
      </w:pPr>
      <w:bookmarkStart w:name="bookmark27" w:id="23"/>
      <w:bookmarkEnd w:id="23"/>
      <w:r>
        <w:rPr>
          <w:sz w:val="24"/>
          <w:szCs w:val="24"/>
          <w:b/>
          <w:bCs/>
          <w:spacing w:val="2"/>
        </w:rPr>
        <w:t>附图9:</w:t>
      </w:r>
      <w:r>
        <w:rPr>
          <w:sz w:val="24"/>
          <w:szCs w:val="24"/>
          <w:b/>
          <w:bCs/>
        </w:rPr>
        <w:t>XX</w:t>
      </w:r>
      <w:r>
        <w:rPr>
          <w:sz w:val="24"/>
          <w:szCs w:val="24"/>
          <w:spacing w:val="-63"/>
        </w:rPr>
        <w:t xml:space="preserve"> </w:t>
      </w:r>
      <w:r>
        <w:rPr>
          <w:sz w:val="24"/>
          <w:szCs w:val="24"/>
          <w:b/>
          <w:bCs/>
          <w:spacing w:val="2"/>
        </w:rPr>
        <w:t>斜井揭煤掘进工作面揭</w:t>
      </w:r>
      <w:r>
        <w:rPr>
          <w:sz w:val="24"/>
          <w:szCs w:val="24"/>
          <w:spacing w:val="-42"/>
        </w:rPr>
        <w:t xml:space="preserve"> </w:t>
      </w:r>
      <w:r>
        <w:rPr>
          <w:sz w:val="24"/>
          <w:szCs w:val="24"/>
          <w:b/>
          <w:bCs/>
          <w:spacing w:val="2"/>
        </w:rPr>
        <w:t>X</w:t>
      </w:r>
      <w:r>
        <w:rPr>
          <w:sz w:val="24"/>
          <w:szCs w:val="24"/>
          <w:spacing w:val="-63"/>
        </w:rPr>
        <w:t xml:space="preserve"> </w:t>
      </w:r>
      <w:r>
        <w:rPr>
          <w:sz w:val="24"/>
          <w:szCs w:val="24"/>
          <w:b/>
          <w:bCs/>
          <w:spacing w:val="2"/>
        </w:rPr>
        <w:t>煤前工作面超</w:t>
      </w:r>
      <w:r>
        <w:rPr>
          <w:sz w:val="24"/>
          <w:szCs w:val="24"/>
          <w:b/>
          <w:bCs/>
          <w:spacing w:val="1"/>
        </w:rPr>
        <w:t>前钻孔设计</w:t>
      </w:r>
    </w:p>
    <w:p>
      <w:pPr>
        <w:spacing w:line="387" w:lineRule="auto"/>
        <w:rPr>
          <w:rFonts w:ascii="Arial"/>
          <w:sz w:val="21"/>
        </w:rPr>
      </w:pPr>
      <w:r/>
    </w:p>
    <w:p>
      <w:pPr>
        <w:ind w:firstLine="1332"/>
        <w:spacing w:line="5510" w:lineRule="exact"/>
        <w:rPr/>
      </w:pPr>
      <w:r>
        <w:rPr>
          <w:position w:val="-110"/>
        </w:rPr>
        <w:drawing>
          <wp:inline distT="0" distB="0" distL="0" distR="0">
            <wp:extent cx="3949706" cy="3498896"/>
            <wp:effectExtent l="0" t="0" r="0" b="0"/>
            <wp:docPr id="22" name="IM 22"/>
            <wp:cNvGraphicFramePr/>
            <a:graphic>
              <a:graphicData uri="http://schemas.openxmlformats.org/drawingml/2006/picture">
                <pic:pic>
                  <pic:nvPicPr>
                    <pic:cNvPr id="22" name="IM 22"/>
                    <pic:cNvPicPr/>
                  </pic:nvPicPr>
                  <pic:blipFill>
                    <a:blip r:embed="rId47"/>
                    <a:stretch>
                      <a:fillRect/>
                    </a:stretch>
                  </pic:blipFill>
                  <pic:spPr>
                    <a:xfrm rot="0">
                      <a:off x="0" y="0"/>
                      <a:ext cx="3949706" cy="3498896"/>
                    </a:xfrm>
                    <a:prstGeom prst="rect">
                      <a:avLst/>
                    </a:prstGeom>
                  </pic:spPr>
                </pic:pic>
              </a:graphicData>
            </a:graphic>
          </wp:inline>
        </w:drawing>
      </w:r>
    </w:p>
    <w:p>
      <w:pPr>
        <w:spacing w:line="285" w:lineRule="auto"/>
        <w:rPr>
          <w:rFonts w:ascii="Arial"/>
          <w:sz w:val="21"/>
        </w:rPr>
      </w:pPr>
      <w:r/>
    </w:p>
    <w:p>
      <w:pPr>
        <w:pStyle w:val="BodyText"/>
        <w:ind w:left="475"/>
        <w:spacing w:before="78" w:line="436" w:lineRule="exact"/>
        <w:rPr>
          <w:sz w:val="24"/>
          <w:szCs w:val="24"/>
        </w:rPr>
      </w:pPr>
      <w:r>
        <w:rPr>
          <w:sz w:val="24"/>
          <w:szCs w:val="24"/>
          <w:b/>
          <w:bCs/>
          <w:spacing w:val="-1"/>
          <w:position w:val="14"/>
        </w:rPr>
        <w:t>附图10:</w:t>
      </w:r>
      <w:r>
        <w:rPr>
          <w:sz w:val="24"/>
          <w:szCs w:val="24"/>
          <w:spacing w:val="-1"/>
          <w:position w:val="14"/>
        </w:rPr>
        <w:t xml:space="preserve"> </w:t>
      </w:r>
      <w:r>
        <w:rPr>
          <w:sz w:val="24"/>
          <w:szCs w:val="24"/>
          <w:b/>
          <w:bCs/>
          <w:spacing w:val="-1"/>
          <w:position w:val="14"/>
        </w:rPr>
        <w:t>XX</w:t>
      </w:r>
      <w:r>
        <w:rPr>
          <w:sz w:val="24"/>
          <w:szCs w:val="24"/>
          <w:spacing w:val="-44"/>
          <w:position w:val="14"/>
        </w:rPr>
        <w:t xml:space="preserve"> </w:t>
      </w:r>
      <w:r>
        <w:rPr>
          <w:sz w:val="24"/>
          <w:szCs w:val="24"/>
          <w:b/>
          <w:bCs/>
          <w:spacing w:val="-1"/>
          <w:position w:val="14"/>
        </w:rPr>
        <w:t>石门揭煤掘进工作面揭</w:t>
      </w:r>
      <w:r>
        <w:rPr>
          <w:sz w:val="24"/>
          <w:szCs w:val="24"/>
          <w:spacing w:val="-60"/>
          <w:position w:val="14"/>
        </w:rPr>
        <w:t xml:space="preserve"> </w:t>
      </w:r>
      <w:r>
        <w:rPr>
          <w:sz w:val="24"/>
          <w:szCs w:val="24"/>
          <w:b/>
          <w:bCs/>
          <w:spacing w:val="-1"/>
          <w:position w:val="14"/>
        </w:rPr>
        <w:t>X煤前工作面超前钻孔设计</w:t>
      </w:r>
    </w:p>
    <w:p>
      <w:pPr>
        <w:ind w:left="475"/>
        <w:spacing w:line="220" w:lineRule="auto"/>
        <w:rPr>
          <w:rFonts w:ascii="FangSong" w:hAnsi="FangSong" w:eastAsia="FangSong" w:cs="FangSong"/>
          <w:sz w:val="24"/>
          <w:szCs w:val="24"/>
        </w:rPr>
      </w:pPr>
      <w:r>
        <w:rPr>
          <w:rFonts w:ascii="FangSong" w:hAnsi="FangSong" w:eastAsia="FangSong" w:cs="FangSong"/>
          <w:sz w:val="24"/>
          <w:szCs w:val="24"/>
          <w:b/>
          <w:bCs/>
          <w:spacing w:val="-3"/>
        </w:rPr>
        <w:t>2.水力冲孔工作面防突措施</w:t>
      </w:r>
    </w:p>
    <w:p>
      <w:pPr>
        <w:ind w:left="472"/>
        <w:spacing w:before="184" w:line="220" w:lineRule="auto"/>
        <w:rPr>
          <w:rFonts w:ascii="FangSong" w:hAnsi="FangSong" w:eastAsia="FangSong" w:cs="FangSong"/>
          <w:sz w:val="24"/>
          <w:szCs w:val="24"/>
        </w:rPr>
      </w:pPr>
      <w:r>
        <w:rPr>
          <w:rFonts w:ascii="Times New Roman" w:hAnsi="Times New Roman" w:eastAsia="Times New Roman" w:cs="Times New Roman"/>
          <w:sz w:val="24"/>
          <w:szCs w:val="24"/>
          <w:b/>
          <w:bCs/>
        </w:rPr>
        <w:t>XX</w:t>
      </w:r>
      <w:r>
        <w:rPr>
          <w:rFonts w:ascii="FangSong" w:hAnsi="FangSong" w:eastAsia="FangSong" w:cs="FangSong"/>
          <w:sz w:val="24"/>
          <w:szCs w:val="24"/>
          <w:b/>
          <w:bCs/>
          <w:spacing w:val="1"/>
        </w:rPr>
        <w:t>掘进工作面施工至</w:t>
      </w:r>
      <w:r>
        <w:rPr>
          <w:rFonts w:ascii="FangSong" w:hAnsi="FangSong" w:eastAsia="FangSong" w:cs="FangSong"/>
          <w:sz w:val="24"/>
          <w:szCs w:val="24"/>
          <w:spacing w:val="-66"/>
        </w:rPr>
        <w:t xml:space="preserve"> </w:t>
      </w:r>
      <w:r>
        <w:rPr>
          <w:rFonts w:ascii="Times New Roman" w:hAnsi="Times New Roman" w:eastAsia="Times New Roman" w:cs="Times New Roman"/>
          <w:sz w:val="24"/>
          <w:szCs w:val="24"/>
          <w:b/>
          <w:bCs/>
          <w:spacing w:val="1"/>
        </w:rPr>
        <w:t>X</w:t>
      </w:r>
      <w:r>
        <w:rPr>
          <w:rFonts w:ascii="FangSong" w:hAnsi="FangSong" w:eastAsia="FangSong" w:cs="FangSong"/>
          <w:sz w:val="24"/>
          <w:szCs w:val="24"/>
          <w:b/>
          <w:bCs/>
          <w:spacing w:val="1"/>
        </w:rPr>
        <w:t>煤层顶(底)板法距5</w:t>
      </w:r>
      <w:r>
        <w:rPr>
          <w:rFonts w:ascii="Times New Roman" w:hAnsi="Times New Roman" w:eastAsia="Times New Roman" w:cs="Times New Roman"/>
          <w:sz w:val="24"/>
          <w:szCs w:val="24"/>
          <w:b/>
          <w:bCs/>
          <w:spacing w:val="1"/>
        </w:rPr>
        <w:t>m</w:t>
      </w:r>
      <w:r>
        <w:rPr>
          <w:rFonts w:ascii="Times New Roman" w:hAnsi="Times New Roman" w:eastAsia="Times New Roman" w:cs="Times New Roman"/>
          <w:sz w:val="24"/>
          <w:szCs w:val="24"/>
          <w:b/>
          <w:bCs/>
          <w:spacing w:val="-30"/>
        </w:rPr>
        <w:t xml:space="preserve"> </w:t>
      </w:r>
      <w:r>
        <w:rPr>
          <w:rFonts w:ascii="FangSong" w:hAnsi="FangSong" w:eastAsia="FangSong" w:cs="FangSong"/>
          <w:sz w:val="24"/>
          <w:szCs w:val="24"/>
          <w:b/>
          <w:bCs/>
          <w:spacing w:val="1"/>
        </w:rPr>
        <w:t>位置工作面预测有突出危险</w:t>
      </w:r>
      <w:r>
        <w:rPr>
          <w:rFonts w:ascii="FangSong" w:hAnsi="FangSong" w:eastAsia="FangSong" w:cs="FangSong"/>
          <w:sz w:val="24"/>
          <w:szCs w:val="24"/>
          <w:b/>
          <w:bCs/>
        </w:rPr>
        <w:t>性时，采用水</w:t>
      </w:r>
    </w:p>
    <w:p>
      <w:pPr>
        <w:spacing w:line="220" w:lineRule="auto"/>
        <w:sectPr>
          <w:headerReference w:type="default" r:id="rId44"/>
          <w:footerReference w:type="default" r:id="rId45"/>
          <w:pgSz w:w="11900" w:h="16940"/>
          <w:pgMar w:top="935" w:right="1080" w:bottom="872" w:left="1077" w:header="755" w:footer="713" w:gutter="0"/>
        </w:sectPr>
        <w:rPr>
          <w:rFonts w:ascii="FangSong" w:hAnsi="FangSong" w:eastAsia="FangSong" w:cs="FangSong"/>
          <w:sz w:val="24"/>
          <w:szCs w:val="24"/>
        </w:rPr>
      </w:pPr>
    </w:p>
    <w:p>
      <w:pPr>
        <w:spacing w:line="284" w:lineRule="auto"/>
        <w:rPr>
          <w:rFonts w:ascii="Arial"/>
          <w:sz w:val="21"/>
        </w:rPr>
      </w:pPr>
      <w:r/>
    </w:p>
    <w:p>
      <w:pPr>
        <w:spacing w:line="285" w:lineRule="auto"/>
        <w:rPr>
          <w:rFonts w:ascii="Arial"/>
          <w:sz w:val="21"/>
        </w:rPr>
      </w:pPr>
      <w:r/>
    </w:p>
    <w:p>
      <w:pPr>
        <w:pStyle w:val="BodyText"/>
        <w:ind w:left="4"/>
        <w:spacing w:before="78" w:line="451" w:lineRule="exact"/>
        <w:rPr>
          <w:sz w:val="24"/>
          <w:szCs w:val="24"/>
        </w:rPr>
      </w:pPr>
      <w:r>
        <w:rPr>
          <w:sz w:val="24"/>
          <w:szCs w:val="24"/>
          <w:spacing w:val="-2"/>
          <w:position w:val="15"/>
        </w:rPr>
        <w:t>力冲孔工作面防突措施，钻孔控制揭煤巷道至轮廓线外3—5</w:t>
      </w:r>
      <w:r>
        <w:rPr>
          <w:rFonts w:ascii="Times New Roman" w:hAnsi="Times New Roman" w:eastAsia="Times New Roman" w:cs="Times New Roman"/>
          <w:sz w:val="24"/>
          <w:szCs w:val="24"/>
          <w:spacing w:val="-2"/>
          <w:position w:val="15"/>
        </w:rPr>
        <w:t>m</w:t>
      </w:r>
      <w:r>
        <w:rPr>
          <w:sz w:val="24"/>
          <w:szCs w:val="24"/>
          <w:spacing w:val="-2"/>
          <w:position w:val="15"/>
        </w:rPr>
        <w:t>的</w:t>
      </w:r>
      <w:r>
        <w:rPr>
          <w:sz w:val="24"/>
          <w:szCs w:val="24"/>
          <w:spacing w:val="-3"/>
          <w:position w:val="15"/>
        </w:rPr>
        <w:t>煤层，冲孔顺序为先冲对角孔</w:t>
      </w:r>
    </w:p>
    <w:p>
      <w:pPr>
        <w:pStyle w:val="BodyText"/>
        <w:spacing w:line="219" w:lineRule="auto"/>
        <w:jc w:val="right"/>
        <w:rPr>
          <w:sz w:val="24"/>
          <w:szCs w:val="24"/>
        </w:rPr>
      </w:pPr>
      <w:r>
        <w:rPr>
          <w:sz w:val="24"/>
          <w:szCs w:val="24"/>
        </w:rPr>
        <w:t>后冲边上孔，最后冲中间孔，石门全断面冲出的总</w:t>
      </w:r>
      <w:r>
        <w:rPr>
          <w:sz w:val="24"/>
          <w:szCs w:val="24"/>
          <w:spacing w:val="-1"/>
        </w:rPr>
        <w:t>煤量</w:t>
      </w:r>
      <w:r>
        <w:rPr>
          <w:sz w:val="24"/>
          <w:szCs w:val="24"/>
          <w:spacing w:val="-29"/>
        </w:rPr>
        <w:t xml:space="preserve"> </w:t>
      </w:r>
      <w:r>
        <w:rPr>
          <w:sz w:val="24"/>
          <w:szCs w:val="24"/>
          <w:spacing w:val="-1"/>
        </w:rPr>
        <w:t>(t) 数值不得小于煤厚</w:t>
      </w:r>
      <w:r>
        <w:rPr>
          <w:sz w:val="24"/>
          <w:szCs w:val="24"/>
          <w:spacing w:val="-42"/>
        </w:rPr>
        <w:t xml:space="preserve"> </w:t>
      </w:r>
      <w:r>
        <w:rPr>
          <w:sz w:val="24"/>
          <w:szCs w:val="24"/>
          <w:spacing w:val="-1"/>
        </w:rPr>
        <w:t>(m)</w:t>
      </w:r>
      <w:r>
        <w:rPr>
          <w:sz w:val="24"/>
          <w:szCs w:val="24"/>
          <w:spacing w:val="51"/>
        </w:rPr>
        <w:t xml:space="preserve"> </w:t>
      </w:r>
      <w:r>
        <w:rPr>
          <w:sz w:val="24"/>
          <w:szCs w:val="24"/>
          <w:spacing w:val="-1"/>
        </w:rPr>
        <w:t>的20倍。</w:t>
      </w:r>
    </w:p>
    <w:p>
      <w:pPr>
        <w:ind w:left="488"/>
        <w:spacing w:before="177" w:line="220" w:lineRule="auto"/>
        <w:outlineLvl w:val="0"/>
        <w:rPr>
          <w:rFonts w:ascii="FangSong" w:hAnsi="FangSong" w:eastAsia="FangSong" w:cs="FangSong"/>
          <w:sz w:val="24"/>
          <w:szCs w:val="24"/>
        </w:rPr>
      </w:pPr>
      <w:r>
        <w:rPr>
          <w:rFonts w:ascii="FangSong" w:hAnsi="FangSong" w:eastAsia="FangSong" w:cs="FangSong"/>
          <w:sz w:val="24"/>
          <w:szCs w:val="24"/>
          <w:b/>
          <w:bCs/>
          <w:spacing w:val="-4"/>
        </w:rPr>
        <w:t>3.金属骨架工作面防奕措施</w:t>
      </w:r>
    </w:p>
    <w:p>
      <w:pPr>
        <w:pStyle w:val="BodyText"/>
        <w:ind w:left="4" w:right="78" w:firstLine="479"/>
        <w:spacing w:before="179" w:line="353" w:lineRule="auto"/>
        <w:rPr>
          <w:sz w:val="24"/>
          <w:szCs w:val="24"/>
        </w:rPr>
      </w:pPr>
      <w:r>
        <w:rPr>
          <w:rFonts w:ascii="Times New Roman" w:hAnsi="Times New Roman" w:eastAsia="Times New Roman" w:cs="Times New Roman"/>
          <w:sz w:val="24"/>
          <w:szCs w:val="24"/>
        </w:rPr>
        <w:t>XX</w:t>
      </w:r>
      <w:r>
        <w:rPr>
          <w:rFonts w:ascii="FangSong" w:hAnsi="FangSong" w:eastAsia="FangSong" w:cs="FangSong"/>
          <w:sz w:val="24"/>
          <w:szCs w:val="24"/>
          <w:spacing w:val="3"/>
        </w:rPr>
        <w:t>掘进工作面施工至</w:t>
      </w:r>
      <w:r>
        <w:rPr>
          <w:rFonts w:ascii="FangSong" w:hAnsi="FangSong" w:eastAsia="FangSong" w:cs="FangSong"/>
          <w:sz w:val="24"/>
          <w:szCs w:val="24"/>
          <w:spacing w:val="-48"/>
        </w:rPr>
        <w:t xml:space="preserve"> </w:t>
      </w:r>
      <w:r>
        <w:rPr>
          <w:rFonts w:ascii="Times New Roman" w:hAnsi="Times New Roman" w:eastAsia="Times New Roman" w:cs="Times New Roman"/>
          <w:sz w:val="24"/>
          <w:szCs w:val="24"/>
          <w:spacing w:val="3"/>
        </w:rPr>
        <w:t>X</w:t>
      </w:r>
      <w:r>
        <w:rPr>
          <w:rFonts w:ascii="FangSong" w:hAnsi="FangSong" w:eastAsia="FangSong" w:cs="FangSong"/>
          <w:sz w:val="24"/>
          <w:szCs w:val="24"/>
          <w:spacing w:val="3"/>
        </w:rPr>
        <w:t>煤层顶(底)板法距2</w:t>
      </w:r>
      <w:r>
        <w:rPr>
          <w:rFonts w:ascii="Times New Roman" w:hAnsi="Times New Roman" w:eastAsia="Times New Roman" w:cs="Times New Roman"/>
          <w:sz w:val="24"/>
          <w:szCs w:val="24"/>
          <w:spacing w:val="3"/>
        </w:rPr>
        <w:t>m</w:t>
      </w:r>
      <w:r>
        <w:rPr>
          <w:rFonts w:ascii="Times New Roman" w:hAnsi="Times New Roman" w:eastAsia="Times New Roman" w:cs="Times New Roman"/>
          <w:sz w:val="24"/>
          <w:szCs w:val="24"/>
          <w:spacing w:val="-31"/>
        </w:rPr>
        <w:t xml:space="preserve"> </w:t>
      </w:r>
      <w:r>
        <w:rPr>
          <w:rFonts w:ascii="FangSong" w:hAnsi="FangSong" w:eastAsia="FangSong" w:cs="FangSong"/>
          <w:sz w:val="24"/>
          <w:szCs w:val="24"/>
          <w:spacing w:val="3"/>
        </w:rPr>
        <w:t>位置进行揭煤验证有突出危险性时，采取</w:t>
      </w:r>
      <w:r>
        <w:rPr>
          <w:rFonts w:ascii="FangSong" w:hAnsi="FangSong" w:eastAsia="FangSong" w:cs="FangSong"/>
          <w:sz w:val="24"/>
          <w:szCs w:val="24"/>
        </w:rPr>
        <w:t xml:space="preserve"> </w:t>
      </w:r>
      <w:r>
        <w:rPr>
          <w:sz w:val="24"/>
          <w:szCs w:val="24"/>
          <w:spacing w:val="-3"/>
        </w:rPr>
        <w:t>金属骨架工作面防突措施，井巷揭煤工作面金属骨架措施在石门和斜</w:t>
      </w:r>
      <w:r>
        <w:rPr>
          <w:sz w:val="24"/>
          <w:szCs w:val="24"/>
          <w:spacing w:val="-4"/>
        </w:rPr>
        <w:t>井上部和两侧或者立井周</w:t>
      </w:r>
      <w:r>
        <w:rPr>
          <w:sz w:val="24"/>
          <w:szCs w:val="24"/>
        </w:rPr>
        <w:t xml:space="preserve"> </w:t>
      </w:r>
      <w:r>
        <w:rPr>
          <w:sz w:val="24"/>
          <w:szCs w:val="24"/>
          <w:spacing w:val="6"/>
        </w:rPr>
        <w:t>边外0.5～1.0m</w:t>
      </w:r>
      <w:r>
        <w:rPr>
          <w:sz w:val="24"/>
          <w:szCs w:val="24"/>
          <w:spacing w:val="-60"/>
        </w:rPr>
        <w:t xml:space="preserve"> </w:t>
      </w:r>
      <w:r>
        <w:rPr>
          <w:sz w:val="24"/>
          <w:szCs w:val="24"/>
          <w:spacing w:val="6"/>
        </w:rPr>
        <w:t>范围内布置骨架孔。骨架钻孔应当穿过煤层并进入煤层顶(底)板至少0.5m,</w:t>
      </w:r>
      <w:r>
        <w:rPr>
          <w:sz w:val="24"/>
          <w:szCs w:val="24"/>
        </w:rPr>
        <w:t xml:space="preserve"> </w:t>
      </w:r>
      <w:r>
        <w:rPr>
          <w:rFonts w:ascii="FangSong" w:hAnsi="FangSong" w:eastAsia="FangSong" w:cs="FangSong"/>
          <w:sz w:val="24"/>
          <w:szCs w:val="24"/>
          <w:spacing w:val="4"/>
        </w:rPr>
        <w:t>当钻孔不能一次施工至煤层顶(底)板时，则进入煤层的深度不应小于15</w:t>
      </w:r>
      <w:r>
        <w:rPr>
          <w:sz w:val="24"/>
          <w:szCs w:val="24"/>
          <w:spacing w:val="4"/>
        </w:rPr>
        <w:t>m。</w:t>
      </w:r>
      <w:r>
        <w:rPr>
          <w:rFonts w:ascii="FangSong" w:hAnsi="FangSong" w:eastAsia="FangSong" w:cs="FangSong"/>
          <w:sz w:val="24"/>
          <w:szCs w:val="24"/>
          <w:spacing w:val="4"/>
        </w:rPr>
        <w:t>钻孔间距一般不</w:t>
      </w:r>
      <w:r>
        <w:rPr>
          <w:rFonts w:ascii="FangSong" w:hAnsi="FangSong" w:eastAsia="FangSong" w:cs="FangSong"/>
          <w:sz w:val="24"/>
          <w:szCs w:val="24"/>
          <w:spacing w:val="15"/>
        </w:rPr>
        <w:t xml:space="preserve"> </w:t>
      </w:r>
      <w:r>
        <w:rPr>
          <w:sz w:val="24"/>
          <w:szCs w:val="24"/>
          <w:spacing w:val="2"/>
        </w:rPr>
        <w:t>大于0.3m, 对于松软煤层应当安设两排金属骨架，钻孔间距应当小于</w:t>
      </w:r>
      <w:r>
        <w:rPr>
          <w:sz w:val="24"/>
          <w:szCs w:val="24"/>
          <w:spacing w:val="1"/>
        </w:rPr>
        <w:t>0.2m。骨架材料可选用</w:t>
      </w:r>
      <w:r>
        <w:rPr>
          <w:sz w:val="24"/>
          <w:szCs w:val="24"/>
        </w:rPr>
        <w:t xml:space="preserve"> </w:t>
      </w:r>
      <w:r>
        <w:rPr>
          <w:rFonts w:ascii="Times New Roman" w:hAnsi="Times New Roman" w:eastAsia="Times New Roman" w:cs="Times New Roman"/>
          <w:sz w:val="24"/>
          <w:szCs w:val="24"/>
        </w:rPr>
        <w:t>8kg/m</w:t>
      </w:r>
      <w:r>
        <w:rPr>
          <w:sz w:val="24"/>
          <w:szCs w:val="24"/>
        </w:rPr>
        <w:t>及以上的钢轨、型钢或者直径不小于50</w:t>
      </w:r>
      <w:r>
        <w:rPr>
          <w:rFonts w:ascii="Times New Roman" w:hAnsi="Times New Roman" w:eastAsia="Times New Roman" w:cs="Times New Roman"/>
          <w:sz w:val="24"/>
          <w:szCs w:val="24"/>
        </w:rPr>
        <w:t>mm</w:t>
      </w:r>
      <w:r>
        <w:rPr>
          <w:rFonts w:ascii="Times New Roman" w:hAnsi="Times New Roman" w:eastAsia="Times New Roman" w:cs="Times New Roman"/>
          <w:sz w:val="24"/>
          <w:szCs w:val="24"/>
          <w:spacing w:val="33"/>
        </w:rPr>
        <w:t xml:space="preserve"> </w:t>
      </w:r>
      <w:r>
        <w:rPr>
          <w:sz w:val="24"/>
          <w:szCs w:val="24"/>
        </w:rPr>
        <w:t>的钢管，其伸出孔外端用金属框架支撑或者 </w:t>
      </w:r>
      <w:r>
        <w:rPr>
          <w:sz w:val="24"/>
          <w:szCs w:val="24"/>
          <w:spacing w:val="8"/>
        </w:rPr>
        <w:t>砌入碹内等方法加固。插入骨架材料后，应当向孔内灌注水泥砂浆等不延燃性固</w:t>
      </w:r>
      <w:r>
        <w:rPr>
          <w:sz w:val="24"/>
          <w:szCs w:val="24"/>
          <w:spacing w:val="7"/>
        </w:rPr>
        <w:t>化材料。</w:t>
      </w:r>
    </w:p>
    <w:p>
      <w:pPr>
        <w:pStyle w:val="BodyText"/>
        <w:ind w:left="4"/>
        <w:spacing w:line="219" w:lineRule="auto"/>
        <w:rPr>
          <w:sz w:val="24"/>
          <w:szCs w:val="24"/>
        </w:rPr>
      </w:pPr>
      <w:r>
        <w:rPr>
          <w:sz w:val="24"/>
          <w:szCs w:val="24"/>
          <w:spacing w:val="-3"/>
        </w:rPr>
        <w:t>揭开煤层后，严禁拆除金属骨架。</w:t>
      </w:r>
    </w:p>
    <w:p>
      <w:pPr>
        <w:ind w:left="488"/>
        <w:spacing w:before="155" w:line="223" w:lineRule="auto"/>
        <w:outlineLvl w:val="0"/>
        <w:rPr>
          <w:rFonts w:ascii="KaiTi" w:hAnsi="KaiTi" w:eastAsia="KaiTi" w:cs="KaiTi"/>
          <w:sz w:val="24"/>
          <w:szCs w:val="24"/>
        </w:rPr>
      </w:pPr>
      <w:r>
        <w:rPr>
          <w:rFonts w:ascii="KaiTi" w:hAnsi="KaiTi" w:eastAsia="KaiTi" w:cs="KaiTi"/>
          <w:sz w:val="24"/>
          <w:szCs w:val="24"/>
          <w:b/>
          <w:bCs/>
          <w:spacing w:val="-6"/>
        </w:rPr>
        <w:t>4.煤体固化工作面防突措施</w:t>
      </w:r>
    </w:p>
    <w:p>
      <w:pPr>
        <w:pStyle w:val="BodyText"/>
        <w:ind w:left="4" w:right="77" w:firstLine="479"/>
        <w:spacing w:before="198" w:line="350" w:lineRule="auto"/>
        <w:rPr>
          <w:sz w:val="24"/>
          <w:szCs w:val="24"/>
        </w:rPr>
      </w:pPr>
      <w:r>
        <w:rPr>
          <w:sz w:val="24"/>
          <w:szCs w:val="24"/>
        </w:rPr>
        <w:t>Xx</w:t>
      </w:r>
      <w:r>
        <w:rPr>
          <w:sz w:val="24"/>
          <w:szCs w:val="24"/>
          <w:spacing w:val="10"/>
        </w:rPr>
        <w:t>掘进工作面施工至</w:t>
      </w:r>
      <w:r>
        <w:rPr>
          <w:sz w:val="24"/>
          <w:szCs w:val="24"/>
          <w:spacing w:val="-51"/>
        </w:rPr>
        <w:t xml:space="preserve"> </w:t>
      </w:r>
      <w:r>
        <w:rPr>
          <w:sz w:val="24"/>
          <w:szCs w:val="24"/>
          <w:spacing w:val="10"/>
        </w:rPr>
        <w:t>X煤层顶(底)板法距2m位置进行揭煤验证有突出危险性时，采取</w:t>
      </w:r>
      <w:r>
        <w:rPr>
          <w:sz w:val="24"/>
          <w:szCs w:val="24"/>
        </w:rPr>
        <w:t xml:space="preserve"> </w:t>
      </w:r>
      <w:r>
        <w:rPr>
          <w:sz w:val="24"/>
          <w:szCs w:val="24"/>
          <w:spacing w:val="-4"/>
        </w:rPr>
        <w:t>煤体固化工作面防突措施，井巷揭煤工作面煤体固化措施适用于松软煤层，增加工作面周围煤</w:t>
      </w:r>
      <w:r>
        <w:rPr>
          <w:sz w:val="24"/>
          <w:szCs w:val="24"/>
          <w:spacing w:val="12"/>
        </w:rPr>
        <w:t xml:space="preserve"> </w:t>
      </w:r>
      <w:r>
        <w:rPr>
          <w:rFonts w:ascii="KaiTi" w:hAnsi="KaiTi" w:eastAsia="KaiTi" w:cs="KaiTi"/>
          <w:sz w:val="24"/>
          <w:szCs w:val="24"/>
          <w:spacing w:val="5"/>
        </w:rPr>
        <w:t>体的强度。向煤体注入固化材料的钻孔应当进入煤层顶(底)板0.5</w:t>
      </w:r>
      <w:r>
        <w:rPr>
          <w:sz w:val="24"/>
          <w:szCs w:val="24"/>
          <w:spacing w:val="5"/>
        </w:rPr>
        <w:t>m</w:t>
      </w:r>
      <w:r>
        <w:rPr>
          <w:rFonts w:ascii="KaiTi" w:hAnsi="KaiTi" w:eastAsia="KaiTi" w:cs="KaiTi"/>
          <w:sz w:val="24"/>
          <w:szCs w:val="24"/>
          <w:spacing w:val="5"/>
        </w:rPr>
        <w:t>及以上，</w:t>
      </w:r>
      <w:r>
        <w:rPr>
          <w:rFonts w:ascii="KaiTi" w:hAnsi="KaiTi" w:eastAsia="KaiTi" w:cs="KaiTi"/>
          <w:sz w:val="24"/>
          <w:szCs w:val="24"/>
          <w:spacing w:val="5"/>
        </w:rPr>
        <w:t xml:space="preserve"> </w:t>
      </w:r>
      <w:r>
        <w:rPr>
          <w:rFonts w:ascii="KaiTi" w:hAnsi="KaiTi" w:eastAsia="KaiTi" w:cs="KaiTi"/>
          <w:sz w:val="24"/>
          <w:szCs w:val="24"/>
          <w:spacing w:val="5"/>
        </w:rPr>
        <w:t>一</w:t>
      </w:r>
      <w:r>
        <w:rPr>
          <w:rFonts w:ascii="KaiTi" w:hAnsi="KaiTi" w:eastAsia="KaiTi" w:cs="KaiTi"/>
          <w:sz w:val="24"/>
          <w:szCs w:val="24"/>
          <w:spacing w:val="4"/>
        </w:rPr>
        <w:t>般钻孔间距</w:t>
      </w:r>
      <w:r>
        <w:rPr>
          <w:rFonts w:ascii="KaiTi" w:hAnsi="KaiTi" w:eastAsia="KaiTi" w:cs="KaiTi"/>
          <w:sz w:val="24"/>
          <w:szCs w:val="24"/>
        </w:rPr>
        <w:t xml:space="preserve"> </w:t>
      </w:r>
      <w:r>
        <w:rPr>
          <w:sz w:val="24"/>
          <w:szCs w:val="24"/>
          <w:spacing w:val="4"/>
        </w:rPr>
        <w:t>不大于0.5m, 钻孔位于巷道轮廓线外0</w:t>
      </w:r>
      <w:r>
        <w:rPr>
          <w:sz w:val="24"/>
          <w:szCs w:val="24"/>
          <w:spacing w:val="3"/>
        </w:rPr>
        <w:t>.5～2.0m</w:t>
      </w:r>
      <w:r>
        <w:rPr>
          <w:sz w:val="24"/>
          <w:szCs w:val="24"/>
          <w:spacing w:val="-37"/>
        </w:rPr>
        <w:t xml:space="preserve"> </w:t>
      </w:r>
      <w:r>
        <w:rPr>
          <w:sz w:val="24"/>
          <w:szCs w:val="24"/>
          <w:spacing w:val="3"/>
        </w:rPr>
        <w:t>的范围内，根据需要也可在巷道轮廓线外布</w:t>
      </w:r>
    </w:p>
    <w:p>
      <w:pPr>
        <w:pStyle w:val="BodyText"/>
        <w:ind w:left="4"/>
        <w:spacing w:before="1" w:line="218" w:lineRule="auto"/>
        <w:rPr>
          <w:sz w:val="24"/>
          <w:szCs w:val="24"/>
        </w:rPr>
      </w:pPr>
      <w:r>
        <w:rPr>
          <w:sz w:val="24"/>
          <w:szCs w:val="24"/>
          <w:spacing w:val="1"/>
        </w:rPr>
        <w:t>置多排环状钻孔。当钻孔不能一次施工至煤层顶板时，则进入煤层的深度不应</w:t>
      </w:r>
      <w:r>
        <w:rPr>
          <w:sz w:val="24"/>
          <w:szCs w:val="24"/>
        </w:rPr>
        <w:t>小于10m。</w:t>
      </w:r>
    </w:p>
    <w:p>
      <w:pPr>
        <w:ind w:left="484"/>
        <w:spacing w:before="181" w:line="461" w:lineRule="exact"/>
        <w:rPr>
          <w:rFonts w:ascii="FangSong" w:hAnsi="FangSong" w:eastAsia="FangSong" w:cs="FangSong"/>
          <w:sz w:val="24"/>
          <w:szCs w:val="24"/>
        </w:rPr>
      </w:pPr>
      <w:r>
        <w:rPr>
          <w:rFonts w:ascii="FangSong" w:hAnsi="FangSong" w:eastAsia="FangSong" w:cs="FangSong"/>
          <w:sz w:val="24"/>
          <w:szCs w:val="24"/>
          <w:spacing w:val="-3"/>
          <w:position w:val="16"/>
        </w:rPr>
        <w:t>各钻孔应当在孔口封堵牢固后方可向孔内注</w:t>
      </w:r>
      <w:r>
        <w:rPr>
          <w:rFonts w:ascii="FangSong" w:hAnsi="FangSong" w:eastAsia="FangSong" w:cs="FangSong"/>
          <w:sz w:val="24"/>
          <w:szCs w:val="24"/>
          <w:spacing w:val="-4"/>
          <w:position w:val="16"/>
        </w:rPr>
        <w:t>入固化材料。可以根据注入压力升高的情况或</w:t>
      </w:r>
    </w:p>
    <w:p>
      <w:pPr>
        <w:ind w:left="4"/>
        <w:spacing w:line="220" w:lineRule="auto"/>
        <w:rPr>
          <w:rFonts w:ascii="FangSong" w:hAnsi="FangSong" w:eastAsia="FangSong" w:cs="FangSong"/>
          <w:sz w:val="24"/>
          <w:szCs w:val="24"/>
        </w:rPr>
      </w:pPr>
      <w:r>
        <w:rPr>
          <w:rFonts w:ascii="FangSong" w:hAnsi="FangSong" w:eastAsia="FangSong" w:cs="FangSong"/>
          <w:sz w:val="24"/>
          <w:szCs w:val="24"/>
          <w:spacing w:val="-2"/>
        </w:rPr>
        <w:t>者注入量决定是否停止注入。固化操作时，所有人员不得正对孔口。</w:t>
      </w:r>
    </w:p>
    <w:p>
      <w:pPr>
        <w:pStyle w:val="BodyText"/>
        <w:ind w:left="4" w:right="108" w:firstLine="479"/>
        <w:spacing w:before="171" w:line="357" w:lineRule="auto"/>
        <w:rPr>
          <w:sz w:val="24"/>
          <w:szCs w:val="24"/>
        </w:rPr>
      </w:pPr>
      <w:r>
        <w:rPr>
          <w:rFonts w:ascii="KaiTi" w:hAnsi="KaiTi" w:eastAsia="KaiTi" w:cs="KaiTi"/>
          <w:sz w:val="24"/>
          <w:szCs w:val="24"/>
          <w:spacing w:val="-4"/>
        </w:rPr>
        <w:t>在巷道四周环状固化钻孔外侧的煤体中，预抽或者排放瓦斯钻孔自固化作业到完成揭煤前</w:t>
      </w:r>
      <w:r>
        <w:rPr>
          <w:rFonts w:ascii="KaiTi" w:hAnsi="KaiTi" w:eastAsia="KaiTi" w:cs="KaiTi"/>
          <w:sz w:val="24"/>
          <w:szCs w:val="24"/>
          <w:spacing w:val="6"/>
        </w:rPr>
        <w:t xml:space="preserve"> </w:t>
      </w:r>
      <w:r>
        <w:rPr>
          <w:sz w:val="24"/>
          <w:szCs w:val="24"/>
          <w:spacing w:val="-4"/>
        </w:rPr>
        <w:t>应当保持抽采或者自然排放状态，否则，应当施工一定数量的排放瓦斯钻孔。从固化作业完成</w:t>
      </w:r>
    </w:p>
    <w:p>
      <w:pPr>
        <w:pStyle w:val="BodyText"/>
        <w:ind w:left="4"/>
        <w:spacing w:line="219" w:lineRule="auto"/>
        <w:rPr>
          <w:sz w:val="24"/>
          <w:szCs w:val="24"/>
        </w:rPr>
      </w:pPr>
      <w:r>
        <w:rPr>
          <w:sz w:val="24"/>
          <w:szCs w:val="24"/>
          <w:spacing w:val="1"/>
        </w:rPr>
        <w:t>到揭煤结束的时间超过5天时，必须重新进行工作面突出危险性预测或者措施效果检验。</w:t>
      </w:r>
    </w:p>
    <w:p>
      <w:pPr>
        <w:pStyle w:val="BodyText"/>
        <w:ind w:left="8" w:right="33" w:firstLine="476"/>
        <w:spacing w:before="182" w:line="346" w:lineRule="auto"/>
        <w:rPr>
          <w:sz w:val="24"/>
          <w:szCs w:val="24"/>
        </w:rPr>
      </w:pPr>
      <w:r>
        <w:rPr>
          <w:rFonts w:ascii="Times New Roman" w:hAnsi="Times New Roman" w:eastAsia="Times New Roman" w:cs="Times New Roman"/>
          <w:sz w:val="24"/>
          <w:szCs w:val="24"/>
          <w:b/>
          <w:bCs/>
        </w:rPr>
        <w:t>XX</w:t>
      </w:r>
      <w:r>
        <w:rPr>
          <w:sz w:val="24"/>
          <w:szCs w:val="24"/>
          <w:b/>
          <w:bCs/>
          <w:spacing w:val="4"/>
        </w:rPr>
        <w:t>据进工作面施工至</w:t>
      </w:r>
      <w:r>
        <w:rPr>
          <w:rFonts w:ascii="Times New Roman" w:hAnsi="Times New Roman" w:eastAsia="Times New Roman" w:cs="Times New Roman"/>
          <w:sz w:val="24"/>
          <w:szCs w:val="24"/>
          <w:b/>
          <w:bCs/>
          <w:spacing w:val="4"/>
        </w:rPr>
        <w:t>X</w:t>
      </w:r>
      <w:r>
        <w:rPr>
          <w:rFonts w:ascii="Times New Roman" w:hAnsi="Times New Roman" w:eastAsia="Times New Roman" w:cs="Times New Roman"/>
          <w:sz w:val="24"/>
          <w:szCs w:val="24"/>
          <w:b/>
          <w:bCs/>
          <w:spacing w:val="-17"/>
        </w:rPr>
        <w:t xml:space="preserve"> </w:t>
      </w:r>
      <w:r>
        <w:rPr>
          <w:sz w:val="24"/>
          <w:szCs w:val="24"/>
          <w:b/>
          <w:bCs/>
          <w:spacing w:val="4"/>
        </w:rPr>
        <w:t>煤层顶(底)板法距5</w:t>
      </w:r>
      <w:r>
        <w:rPr>
          <w:rFonts w:ascii="Times New Roman" w:hAnsi="Times New Roman" w:eastAsia="Times New Roman" w:cs="Times New Roman"/>
          <w:sz w:val="24"/>
          <w:szCs w:val="24"/>
          <w:b/>
          <w:bCs/>
          <w:spacing w:val="4"/>
        </w:rPr>
        <w:t>m</w:t>
      </w:r>
      <w:r>
        <w:rPr>
          <w:sz w:val="24"/>
          <w:szCs w:val="24"/>
          <w:b/>
          <w:bCs/>
          <w:spacing w:val="4"/>
        </w:rPr>
        <w:t>位置至揭开煤层前、穿过煤层后工作面预</w:t>
      </w:r>
      <w:r>
        <w:rPr>
          <w:sz w:val="24"/>
          <w:szCs w:val="24"/>
        </w:rPr>
        <w:t xml:space="preserve"> </w:t>
      </w:r>
      <w:r>
        <w:rPr>
          <w:rFonts w:ascii="FangSong" w:hAnsi="FangSong" w:eastAsia="FangSong" w:cs="FangSong"/>
          <w:sz w:val="24"/>
          <w:szCs w:val="24"/>
          <w:b/>
          <w:bCs/>
          <w:spacing w:val="1"/>
        </w:rPr>
        <w:t>测有突出危险性时，可采取超前钻孔预抽瓦斯、</w:t>
      </w:r>
      <w:r>
        <w:rPr>
          <w:rFonts w:ascii="FangSong" w:hAnsi="FangSong" w:eastAsia="FangSong" w:cs="FangSong"/>
          <w:sz w:val="24"/>
          <w:szCs w:val="24"/>
          <w:b/>
          <w:bCs/>
        </w:rPr>
        <w:t>超前钻孔排放瓦斯、水力冲孔、金属骨架、</w:t>
      </w:r>
      <w:r>
        <w:rPr>
          <w:rFonts w:ascii="FangSong" w:hAnsi="FangSong" w:eastAsia="FangSong" w:cs="FangSong"/>
          <w:sz w:val="24"/>
          <w:szCs w:val="24"/>
        </w:rPr>
        <w:t xml:space="preserve">  </w:t>
      </w:r>
      <w:r>
        <w:rPr>
          <w:sz w:val="24"/>
          <w:szCs w:val="24"/>
          <w:b/>
          <w:bCs/>
        </w:rPr>
        <w:t>煤体固化等工作面防突措施中的一种或者几种，但是必须符合《防治煤与瓦斯突出细则》第</w:t>
      </w:r>
    </w:p>
    <w:p>
      <w:pPr>
        <w:pStyle w:val="BodyText"/>
        <w:ind w:left="8"/>
        <w:spacing w:line="219" w:lineRule="auto"/>
        <w:rPr>
          <w:sz w:val="24"/>
          <w:szCs w:val="24"/>
        </w:rPr>
      </w:pPr>
      <w:r>
        <w:rPr>
          <w:sz w:val="24"/>
          <w:szCs w:val="24"/>
          <w:b/>
          <w:bCs/>
          <w:spacing w:val="-8"/>
        </w:rPr>
        <w:t>九十六条规定要求。</w:t>
      </w:r>
    </w:p>
    <w:p>
      <w:pPr>
        <w:ind w:left="628"/>
        <w:spacing w:before="201" w:line="465" w:lineRule="exact"/>
        <w:rPr>
          <w:rFonts w:ascii="FangSong" w:hAnsi="FangSong" w:eastAsia="FangSong" w:cs="FangSong"/>
          <w:sz w:val="24"/>
          <w:szCs w:val="24"/>
        </w:rPr>
      </w:pPr>
      <w:r>
        <w:rPr>
          <w:rFonts w:ascii="FangSong" w:hAnsi="FangSong" w:eastAsia="FangSong" w:cs="FangSong"/>
          <w:sz w:val="24"/>
          <w:szCs w:val="24"/>
          <w:b/>
          <w:bCs/>
          <w:spacing w:val="-8"/>
          <w:position w:val="17"/>
        </w:rPr>
        <w:t>(</w:t>
      </w:r>
      <w:r>
        <w:rPr>
          <w:rFonts w:ascii="FangSong" w:hAnsi="FangSong" w:eastAsia="FangSong" w:cs="FangSong"/>
          <w:sz w:val="24"/>
          <w:szCs w:val="24"/>
          <w:spacing w:val="-35"/>
          <w:position w:val="17"/>
        </w:rPr>
        <w:t xml:space="preserve"> </w:t>
      </w:r>
      <w:r>
        <w:rPr>
          <w:rFonts w:ascii="FangSong" w:hAnsi="FangSong" w:eastAsia="FangSong" w:cs="FangSong"/>
          <w:sz w:val="24"/>
          <w:szCs w:val="24"/>
          <w:b/>
          <w:bCs/>
          <w:spacing w:val="-8"/>
          <w:position w:val="17"/>
        </w:rPr>
        <w:t>二</w:t>
      </w:r>
      <w:r>
        <w:rPr>
          <w:rFonts w:ascii="FangSong" w:hAnsi="FangSong" w:eastAsia="FangSong" w:cs="FangSong"/>
          <w:sz w:val="24"/>
          <w:szCs w:val="24"/>
          <w:spacing w:val="-53"/>
          <w:position w:val="17"/>
        </w:rPr>
        <w:t xml:space="preserve"> </w:t>
      </w:r>
      <w:r>
        <w:rPr>
          <w:rFonts w:ascii="FangSong" w:hAnsi="FangSong" w:eastAsia="FangSong" w:cs="FangSong"/>
          <w:sz w:val="24"/>
          <w:szCs w:val="24"/>
          <w:b/>
          <w:bCs/>
          <w:spacing w:val="-8"/>
          <w:position w:val="17"/>
        </w:rPr>
        <w:t>)</w:t>
      </w:r>
      <w:r>
        <w:rPr>
          <w:rFonts w:ascii="FangSong" w:hAnsi="FangSong" w:eastAsia="FangSong" w:cs="FangSong"/>
          <w:sz w:val="24"/>
          <w:szCs w:val="24"/>
          <w:spacing w:val="-44"/>
          <w:position w:val="17"/>
        </w:rPr>
        <w:t xml:space="preserve"> </w:t>
      </w:r>
      <w:r>
        <w:rPr>
          <w:rFonts w:ascii="FangSong" w:hAnsi="FangSong" w:eastAsia="FangSong" w:cs="FangSong"/>
          <w:sz w:val="24"/>
          <w:szCs w:val="24"/>
          <w:b/>
          <w:bCs/>
          <w:spacing w:val="-8"/>
          <w:position w:val="17"/>
        </w:rPr>
        <w:t>过</w:t>
      </w:r>
      <w:r>
        <w:rPr>
          <w:rFonts w:ascii="Times New Roman" w:hAnsi="Times New Roman" w:eastAsia="Times New Roman" w:cs="Times New Roman"/>
          <w:sz w:val="24"/>
          <w:szCs w:val="24"/>
          <w:b/>
          <w:bCs/>
          <w:spacing w:val="-8"/>
          <w:position w:val="17"/>
        </w:rPr>
        <w:t>X</w:t>
      </w:r>
      <w:r>
        <w:rPr>
          <w:rFonts w:ascii="FangSong" w:hAnsi="FangSong" w:eastAsia="FangSong" w:cs="FangSong"/>
          <w:sz w:val="24"/>
          <w:szCs w:val="24"/>
          <w:b/>
          <w:bCs/>
          <w:spacing w:val="-8"/>
          <w:position w:val="17"/>
        </w:rPr>
        <w:t>煤据进期问工作面防突措施的选择：</w:t>
      </w:r>
    </w:p>
    <w:p>
      <w:pPr>
        <w:pStyle w:val="BodyText"/>
        <w:ind w:left="488"/>
        <w:spacing w:line="220" w:lineRule="auto"/>
        <w:rPr>
          <w:sz w:val="24"/>
          <w:szCs w:val="24"/>
        </w:rPr>
      </w:pPr>
      <w:r>
        <w:rPr>
          <w:sz w:val="24"/>
          <w:szCs w:val="24"/>
          <w:b/>
          <w:bCs/>
          <w:spacing w:val="-7"/>
        </w:rPr>
        <w:t>1.超前钻孔工作面防突措施</w:t>
      </w:r>
    </w:p>
    <w:p>
      <w:pPr>
        <w:pStyle w:val="BodyText"/>
        <w:ind w:left="484"/>
        <w:spacing w:before="161" w:line="471" w:lineRule="exact"/>
        <w:rPr>
          <w:rFonts w:ascii="FangSong" w:hAnsi="FangSong" w:eastAsia="FangSong" w:cs="FangSong"/>
          <w:sz w:val="24"/>
          <w:szCs w:val="24"/>
        </w:rPr>
      </w:pPr>
      <w:r>
        <w:rPr>
          <w:sz w:val="24"/>
          <w:szCs w:val="24"/>
          <w:position w:val="17"/>
        </w:rPr>
        <w:t>xX</w:t>
      </w:r>
      <w:r>
        <w:rPr>
          <w:sz w:val="24"/>
          <w:szCs w:val="24"/>
          <w:spacing w:val="-59"/>
          <w:position w:val="17"/>
        </w:rPr>
        <w:t xml:space="preserve"> </w:t>
      </w:r>
      <w:r>
        <w:rPr>
          <w:rFonts w:ascii="FangSong" w:hAnsi="FangSong" w:eastAsia="FangSong" w:cs="FangSong"/>
          <w:sz w:val="24"/>
          <w:szCs w:val="24"/>
          <w:spacing w:val="1"/>
          <w:position w:val="17"/>
        </w:rPr>
        <w:t>掘进工作面全部或者部分在煤层中掘进期间进行工作面预测有突出危险性时，采用超</w:t>
      </w:r>
    </w:p>
    <w:p>
      <w:pPr>
        <w:ind w:left="4"/>
        <w:spacing w:line="220" w:lineRule="auto"/>
        <w:rPr>
          <w:rFonts w:ascii="FangSong" w:hAnsi="FangSong" w:eastAsia="FangSong" w:cs="FangSong"/>
          <w:sz w:val="24"/>
          <w:szCs w:val="24"/>
        </w:rPr>
      </w:pPr>
      <w:r>
        <w:rPr>
          <w:rFonts w:ascii="FangSong" w:hAnsi="FangSong" w:eastAsia="FangSong" w:cs="FangSong"/>
          <w:sz w:val="24"/>
          <w:szCs w:val="24"/>
          <w:spacing w:val="-6"/>
        </w:rPr>
        <w:t>前钻孔作为工作面防突措施：</w:t>
      </w:r>
    </w:p>
    <w:p>
      <w:pPr>
        <w:spacing w:line="220" w:lineRule="auto"/>
        <w:sectPr>
          <w:headerReference w:type="default" r:id="rId48"/>
          <w:footerReference w:type="default" r:id="rId49"/>
          <w:pgSz w:w="11900" w:h="16940"/>
          <w:pgMar w:top="937" w:right="1040" w:bottom="872" w:left="1055" w:header="757" w:footer="713" w:gutter="0"/>
        </w:sectPr>
        <w:rPr>
          <w:rFonts w:ascii="FangSong" w:hAnsi="FangSong" w:eastAsia="FangSong" w:cs="FangSong"/>
          <w:sz w:val="24"/>
          <w:szCs w:val="24"/>
        </w:rPr>
      </w:pPr>
    </w:p>
    <w:p>
      <w:pPr>
        <w:spacing w:line="285" w:lineRule="auto"/>
        <w:rPr>
          <w:rFonts w:ascii="Arial"/>
          <w:sz w:val="21"/>
        </w:rPr>
      </w:pPr>
      <w:r/>
    </w:p>
    <w:p>
      <w:pPr>
        <w:spacing w:line="285" w:lineRule="auto"/>
        <w:rPr>
          <w:rFonts w:ascii="Arial"/>
          <w:sz w:val="21"/>
        </w:rPr>
      </w:pPr>
      <w:r/>
    </w:p>
    <w:p>
      <w:pPr>
        <w:pStyle w:val="BodyText"/>
        <w:ind w:left="605"/>
        <w:spacing w:before="72" w:line="219" w:lineRule="auto"/>
        <w:rPr>
          <w:sz w:val="22"/>
          <w:szCs w:val="22"/>
        </w:rPr>
      </w:pPr>
      <w:bookmarkStart w:name="bookmark28" w:id="24"/>
      <w:bookmarkEnd w:id="24"/>
      <w:r>
        <w:rPr>
          <w:rFonts w:ascii="FangSong" w:hAnsi="FangSong" w:eastAsia="FangSong" w:cs="FangSong"/>
          <w:sz w:val="22"/>
          <w:szCs w:val="22"/>
          <w:b/>
          <w:bCs/>
          <w:spacing w:val="20"/>
        </w:rPr>
        <w:t>(1)超前钻孔巷道两侧轮廓线外钻孔的最小控制范围：近水平、缓倾斜煤层两侧各5</w:t>
      </w:r>
      <w:r>
        <w:rPr>
          <w:sz w:val="22"/>
          <w:szCs w:val="22"/>
          <w:b/>
          <w:bCs/>
          <w:spacing w:val="20"/>
        </w:rPr>
        <w:t>m,</w:t>
      </w:r>
    </w:p>
    <w:p>
      <w:pPr>
        <w:pStyle w:val="BodyText"/>
        <w:ind w:left="2"/>
        <w:spacing w:before="216" w:line="456" w:lineRule="exact"/>
        <w:rPr>
          <w:sz w:val="22"/>
          <w:szCs w:val="22"/>
        </w:rPr>
      </w:pPr>
      <w:r>
        <w:rPr>
          <w:sz w:val="22"/>
          <w:szCs w:val="22"/>
          <w:spacing w:val="14"/>
          <w:position w:val="17"/>
        </w:rPr>
        <w:t>倾斜、急倾斜煤层上帮7</w:t>
      </w:r>
      <w:r>
        <w:rPr>
          <w:rFonts w:ascii="Arial" w:hAnsi="Arial" w:eastAsia="Arial" w:cs="Arial"/>
          <w:sz w:val="22"/>
          <w:szCs w:val="22"/>
          <w:spacing w:val="14"/>
          <w:position w:val="17"/>
        </w:rPr>
        <w:t>m</w:t>
      </w:r>
      <w:r>
        <w:rPr>
          <w:sz w:val="22"/>
          <w:szCs w:val="22"/>
          <w:spacing w:val="14"/>
          <w:position w:val="17"/>
        </w:rPr>
        <w:t>、下</w:t>
      </w:r>
      <w:r>
        <w:rPr>
          <w:sz w:val="22"/>
          <w:szCs w:val="22"/>
          <w:spacing w:val="-23"/>
          <w:position w:val="17"/>
        </w:rPr>
        <w:t xml:space="preserve"> </w:t>
      </w:r>
      <w:r>
        <w:rPr>
          <w:sz w:val="22"/>
          <w:szCs w:val="22"/>
          <w:spacing w:val="14"/>
          <w:position w:val="17"/>
        </w:rPr>
        <w:t>帮</w:t>
      </w:r>
      <w:r>
        <w:rPr>
          <w:sz w:val="22"/>
          <w:szCs w:val="22"/>
          <w:spacing w:val="-23"/>
          <w:position w:val="17"/>
        </w:rPr>
        <w:t xml:space="preserve"> </w:t>
      </w:r>
      <w:r>
        <w:rPr>
          <w:sz w:val="22"/>
          <w:szCs w:val="22"/>
          <w:spacing w:val="14"/>
          <w:position w:val="17"/>
        </w:rPr>
        <w:t>3</w:t>
      </w:r>
      <w:r>
        <w:rPr>
          <w:rFonts w:ascii="Arial" w:hAnsi="Arial" w:eastAsia="Arial" w:cs="Arial"/>
          <w:sz w:val="22"/>
          <w:szCs w:val="22"/>
          <w:spacing w:val="14"/>
          <w:position w:val="17"/>
        </w:rPr>
        <w:t>m</w:t>
      </w:r>
      <w:r>
        <w:rPr>
          <w:sz w:val="22"/>
          <w:szCs w:val="22"/>
          <w:spacing w:val="14"/>
          <w:position w:val="17"/>
        </w:rPr>
        <w:t>。当煤层厚度较大时，钻孔应当控制煤层全厚或者在巷道</w:t>
      </w:r>
    </w:p>
    <w:p>
      <w:pPr>
        <w:pStyle w:val="BodyText"/>
        <w:ind w:left="2"/>
        <w:spacing w:line="212" w:lineRule="auto"/>
        <w:rPr>
          <w:rFonts w:ascii="Times New Roman" w:hAnsi="Times New Roman" w:eastAsia="Times New Roman" w:cs="Times New Roman"/>
          <w:sz w:val="22"/>
          <w:szCs w:val="22"/>
        </w:rPr>
      </w:pPr>
      <w:r>
        <w:rPr>
          <w:sz w:val="22"/>
          <w:szCs w:val="22"/>
          <w:spacing w:val="20"/>
        </w:rPr>
        <w:t>顶部煤层控制范围不小于7</w:t>
      </w:r>
      <w:r>
        <w:rPr>
          <w:rFonts w:ascii="Times New Roman" w:hAnsi="Times New Roman" w:eastAsia="Times New Roman" w:cs="Times New Roman"/>
          <w:sz w:val="22"/>
          <w:szCs w:val="22"/>
          <w:spacing w:val="20"/>
        </w:rPr>
        <w:t>m,</w:t>
      </w:r>
      <w:r>
        <w:rPr>
          <w:rFonts w:ascii="Times New Roman" w:hAnsi="Times New Roman" w:eastAsia="Times New Roman" w:cs="Times New Roman"/>
          <w:sz w:val="22"/>
          <w:szCs w:val="22"/>
          <w:spacing w:val="68"/>
          <w:w w:val="101"/>
        </w:rPr>
        <w:t xml:space="preserve"> </w:t>
      </w:r>
      <w:r>
        <w:rPr>
          <w:sz w:val="22"/>
          <w:szCs w:val="22"/>
          <w:spacing w:val="20"/>
        </w:rPr>
        <w:t>巷道底部煤层控制范围不小于3</w:t>
      </w:r>
      <w:r>
        <w:rPr>
          <w:rFonts w:ascii="Times New Roman" w:hAnsi="Times New Roman" w:eastAsia="Times New Roman" w:cs="Times New Roman"/>
          <w:sz w:val="22"/>
          <w:szCs w:val="22"/>
          <w:spacing w:val="20"/>
        </w:rPr>
        <w:t>m;</w:t>
      </w:r>
    </w:p>
    <w:p>
      <w:pPr>
        <w:pStyle w:val="BodyText"/>
        <w:ind w:right="5"/>
        <w:spacing w:before="200" w:line="461" w:lineRule="exact"/>
        <w:jc w:val="right"/>
        <w:rPr>
          <w:sz w:val="22"/>
          <w:szCs w:val="22"/>
        </w:rPr>
      </w:pPr>
      <w:r>
        <w:rPr>
          <w:sz w:val="22"/>
          <w:szCs w:val="22"/>
          <w:spacing w:val="18"/>
          <w:position w:val="18"/>
        </w:rPr>
        <w:t>(2)钻孔在控制范围内应当均匀布置，在</w:t>
      </w:r>
      <w:r>
        <w:rPr>
          <w:sz w:val="22"/>
          <w:szCs w:val="22"/>
          <w:spacing w:val="17"/>
          <w:position w:val="18"/>
        </w:rPr>
        <w:t>煤层的软分层中可适当增加钻孔数。钻孔数量、</w:t>
      </w:r>
    </w:p>
    <w:p>
      <w:pPr>
        <w:pStyle w:val="BodyText"/>
        <w:ind w:left="2"/>
        <w:spacing w:line="219" w:lineRule="auto"/>
        <w:rPr>
          <w:sz w:val="22"/>
          <w:szCs w:val="22"/>
        </w:rPr>
      </w:pPr>
      <w:r>
        <w:rPr>
          <w:sz w:val="22"/>
          <w:szCs w:val="22"/>
          <w:spacing w:val="16"/>
        </w:rPr>
        <w:t>孔底间距等应当根据钻孔的有效抽放或者排放半径确</w:t>
      </w:r>
      <w:r>
        <w:rPr>
          <w:sz w:val="22"/>
          <w:szCs w:val="22"/>
          <w:spacing w:val="15"/>
        </w:rPr>
        <w:t>定；</w:t>
      </w:r>
    </w:p>
    <w:p>
      <w:pPr>
        <w:pStyle w:val="BodyText"/>
        <w:ind w:left="602"/>
        <w:spacing w:before="175" w:line="492" w:lineRule="exact"/>
        <w:rPr>
          <w:sz w:val="22"/>
          <w:szCs w:val="22"/>
        </w:rPr>
      </w:pPr>
      <w:r>
        <w:rPr>
          <w:sz w:val="22"/>
          <w:szCs w:val="22"/>
          <w:spacing w:val="19"/>
          <w:position w:val="21"/>
        </w:rPr>
        <w:t>(3)钻孔直径应当根据煤层赋存条件、地质构造和瓦斯情况确定，</w:t>
      </w:r>
      <w:r>
        <w:rPr>
          <w:sz w:val="22"/>
          <w:szCs w:val="22"/>
          <w:spacing w:val="87"/>
          <w:position w:val="21"/>
        </w:rPr>
        <w:t xml:space="preserve"> </w:t>
      </w:r>
      <w:r>
        <w:rPr>
          <w:sz w:val="22"/>
          <w:szCs w:val="22"/>
          <w:spacing w:val="19"/>
          <w:position w:val="21"/>
        </w:rPr>
        <w:t>一般为75～120</w:t>
      </w:r>
      <w:r>
        <w:rPr>
          <w:sz w:val="22"/>
          <w:szCs w:val="22"/>
          <w:position w:val="21"/>
        </w:rPr>
        <w:t>mm</w:t>
      </w:r>
      <w:r>
        <w:rPr>
          <w:sz w:val="22"/>
          <w:szCs w:val="22"/>
          <w:spacing w:val="19"/>
          <w:position w:val="21"/>
        </w:rPr>
        <w:t>,</w:t>
      </w:r>
    </w:p>
    <w:p>
      <w:pPr>
        <w:pStyle w:val="BodyText"/>
        <w:ind w:left="2"/>
        <w:spacing w:before="1" w:line="218" w:lineRule="auto"/>
        <w:rPr>
          <w:sz w:val="22"/>
          <w:szCs w:val="22"/>
        </w:rPr>
      </w:pPr>
      <w:r>
        <w:rPr>
          <w:sz w:val="22"/>
          <w:szCs w:val="22"/>
          <w:spacing w:val="17"/>
        </w:rPr>
        <w:t>地质条件变化剧烈地带应当采用直径42～75</w:t>
      </w:r>
      <w:r>
        <w:rPr>
          <w:sz w:val="22"/>
          <w:szCs w:val="22"/>
        </w:rPr>
        <w:t>mm</w:t>
      </w:r>
      <w:r>
        <w:rPr>
          <w:sz w:val="22"/>
          <w:szCs w:val="22"/>
          <w:spacing w:val="-27"/>
        </w:rPr>
        <w:t xml:space="preserve"> </w:t>
      </w:r>
      <w:r>
        <w:rPr>
          <w:sz w:val="22"/>
          <w:szCs w:val="22"/>
          <w:spacing w:val="17"/>
        </w:rPr>
        <w:t>的钻孔；</w:t>
      </w:r>
    </w:p>
    <w:p>
      <w:pPr>
        <w:pStyle w:val="BodyText"/>
        <w:ind w:left="602"/>
        <w:spacing w:before="190" w:line="480" w:lineRule="exact"/>
        <w:rPr>
          <w:sz w:val="22"/>
          <w:szCs w:val="22"/>
        </w:rPr>
      </w:pPr>
      <w:r>
        <w:rPr>
          <w:sz w:val="22"/>
          <w:szCs w:val="22"/>
          <w:spacing w:val="20"/>
          <w:position w:val="19"/>
        </w:rPr>
        <w:t>(4)煤层赋存状态发生变化时，及时探明情况，重新确定超前钻孔的参数；</w:t>
      </w:r>
    </w:p>
    <w:p>
      <w:pPr>
        <w:pStyle w:val="BodyText"/>
        <w:ind w:left="602"/>
        <w:spacing w:before="1" w:line="219" w:lineRule="auto"/>
        <w:rPr>
          <w:sz w:val="22"/>
          <w:szCs w:val="22"/>
        </w:rPr>
      </w:pPr>
      <w:r>
        <w:rPr>
          <w:sz w:val="22"/>
          <w:szCs w:val="22"/>
          <w:spacing w:val="20"/>
        </w:rPr>
        <w:t>(5)钻孔施工前，加强工作面支护，打好迎面支架，背好工作面煤壁。</w:t>
      </w:r>
    </w:p>
    <w:p>
      <w:pPr>
        <w:spacing w:line="357" w:lineRule="auto"/>
        <w:rPr>
          <w:rFonts w:ascii="Arial"/>
          <w:sz w:val="21"/>
        </w:rPr>
      </w:pPr>
      <w:r/>
    </w:p>
    <w:p>
      <w:pPr>
        <w:ind w:firstLine="572"/>
        <w:spacing w:line="5450" w:lineRule="exact"/>
        <w:rPr/>
      </w:pPr>
      <w:r>
        <w:rPr>
          <w:position w:val="-108"/>
        </w:rPr>
        <w:drawing>
          <wp:inline distT="0" distB="0" distL="0" distR="0">
            <wp:extent cx="5060890" cy="3460710"/>
            <wp:effectExtent l="0" t="0" r="0" b="0"/>
            <wp:docPr id="24" name="IM 24"/>
            <wp:cNvGraphicFramePr/>
            <a:graphic>
              <a:graphicData uri="http://schemas.openxmlformats.org/drawingml/2006/picture">
                <pic:pic>
                  <pic:nvPicPr>
                    <pic:cNvPr id="24" name="IM 24"/>
                    <pic:cNvPicPr/>
                  </pic:nvPicPr>
                  <pic:blipFill>
                    <a:blip r:embed="rId52"/>
                    <a:stretch>
                      <a:fillRect/>
                    </a:stretch>
                  </pic:blipFill>
                  <pic:spPr>
                    <a:xfrm rot="0">
                      <a:off x="0" y="0"/>
                      <a:ext cx="5060890" cy="3460710"/>
                    </a:xfrm>
                    <a:prstGeom prst="rect">
                      <a:avLst/>
                    </a:prstGeom>
                  </pic:spPr>
                </pic:pic>
              </a:graphicData>
            </a:graphic>
          </wp:inline>
        </w:drawing>
      </w:r>
    </w:p>
    <w:p>
      <w:pPr>
        <w:spacing w:line="274" w:lineRule="auto"/>
        <w:rPr>
          <w:rFonts w:ascii="Arial"/>
          <w:sz w:val="21"/>
        </w:rPr>
      </w:pPr>
      <w:r/>
    </w:p>
    <w:p>
      <w:pPr>
        <w:pStyle w:val="BodyText"/>
        <w:ind w:left="502"/>
        <w:spacing w:before="72" w:line="219" w:lineRule="auto"/>
        <w:rPr>
          <w:sz w:val="22"/>
          <w:szCs w:val="22"/>
        </w:rPr>
      </w:pPr>
      <w:r>
        <w:rPr>
          <w:sz w:val="22"/>
          <w:szCs w:val="22"/>
          <w:spacing w:val="19"/>
        </w:rPr>
        <w:t>附图11: </w:t>
      </w:r>
      <w:r>
        <w:rPr>
          <w:rFonts w:ascii="Arial" w:hAnsi="Arial" w:eastAsia="Arial" w:cs="Arial"/>
          <w:sz w:val="22"/>
          <w:szCs w:val="22"/>
        </w:rPr>
        <w:t>XX</w:t>
      </w:r>
      <w:r>
        <w:rPr>
          <w:rFonts w:ascii="Arial" w:hAnsi="Arial" w:eastAsia="Arial" w:cs="Arial"/>
          <w:sz w:val="22"/>
          <w:szCs w:val="22"/>
          <w:spacing w:val="-32"/>
        </w:rPr>
        <w:t xml:space="preserve"> </w:t>
      </w:r>
      <w:r>
        <w:rPr>
          <w:sz w:val="22"/>
          <w:szCs w:val="22"/>
          <w:spacing w:val="19"/>
        </w:rPr>
        <w:t>揭煤掘进工作面全部或者部分在煤</w:t>
      </w:r>
      <w:r>
        <w:rPr>
          <w:sz w:val="22"/>
          <w:szCs w:val="22"/>
          <w:spacing w:val="18"/>
        </w:rPr>
        <w:t>层中掘进期间超前钻孔设计</w:t>
      </w:r>
    </w:p>
    <w:p>
      <w:pPr>
        <w:pStyle w:val="BodyText"/>
        <w:ind w:left="505"/>
        <w:spacing w:before="218" w:line="219" w:lineRule="auto"/>
        <w:outlineLvl w:val="1"/>
        <w:rPr>
          <w:sz w:val="22"/>
          <w:szCs w:val="22"/>
        </w:rPr>
      </w:pPr>
      <w:r>
        <w:rPr>
          <w:sz w:val="22"/>
          <w:szCs w:val="22"/>
          <w:b/>
          <w:bCs/>
          <w:spacing w:val="13"/>
        </w:rPr>
        <w:t>2.水力疏松工作面防突措施</w:t>
      </w:r>
    </w:p>
    <w:p>
      <w:pPr>
        <w:pStyle w:val="BodyText"/>
        <w:ind w:left="2" w:firstLine="599"/>
        <w:spacing w:before="178" w:line="387" w:lineRule="auto"/>
        <w:jc w:val="both"/>
        <w:rPr>
          <w:sz w:val="22"/>
          <w:szCs w:val="22"/>
        </w:rPr>
      </w:pPr>
      <w:r>
        <w:rPr>
          <w:rFonts w:ascii="FangSong" w:hAnsi="FangSong" w:eastAsia="FangSong" w:cs="FangSong"/>
          <w:sz w:val="22"/>
          <w:szCs w:val="22"/>
          <w:spacing w:val="22"/>
        </w:rPr>
        <w:t>(1)向工作面前方按一定间距布置注水钻孔，然后利用封孔</w:t>
      </w:r>
      <w:r>
        <w:rPr>
          <w:rFonts w:ascii="FangSong" w:hAnsi="FangSong" w:eastAsia="FangSong" w:cs="FangSong"/>
          <w:sz w:val="22"/>
          <w:szCs w:val="22"/>
          <w:spacing w:val="21"/>
        </w:rPr>
        <w:t>器封孔，向钻孔内注入高压</w:t>
      </w:r>
      <w:r>
        <w:rPr>
          <w:rFonts w:ascii="FangSong" w:hAnsi="FangSong" w:eastAsia="FangSong" w:cs="FangSong"/>
          <w:sz w:val="22"/>
          <w:szCs w:val="22"/>
        </w:rPr>
        <w:t xml:space="preserve"> </w:t>
      </w:r>
      <w:r>
        <w:rPr>
          <w:rFonts w:ascii="FangSong" w:hAnsi="FangSong" w:eastAsia="FangSong" w:cs="FangSong"/>
          <w:sz w:val="22"/>
          <w:szCs w:val="22"/>
          <w:spacing w:val="18"/>
        </w:rPr>
        <w:t>水。注水参数应当根据煤层性质合理选择，如未实测</w:t>
      </w:r>
      <w:r>
        <w:rPr>
          <w:rFonts w:ascii="FangSong" w:hAnsi="FangSong" w:eastAsia="FangSong" w:cs="FangSong"/>
          <w:sz w:val="22"/>
          <w:szCs w:val="22"/>
          <w:spacing w:val="17"/>
        </w:rPr>
        <w:t>确定，可参考如下参数：钻孔间距4.0</w:t>
      </w:r>
      <w:r>
        <w:rPr>
          <w:sz w:val="22"/>
          <w:szCs w:val="22"/>
          <w:spacing w:val="17"/>
        </w:rPr>
        <w:t>m、</w:t>
      </w:r>
      <w:r>
        <w:rPr>
          <w:sz w:val="22"/>
          <w:szCs w:val="22"/>
        </w:rPr>
        <w:t xml:space="preserve"> </w:t>
      </w:r>
      <w:r>
        <w:rPr>
          <w:sz w:val="22"/>
          <w:szCs w:val="22"/>
          <w:spacing w:val="17"/>
        </w:rPr>
        <w:t>孔径42～50</w:t>
      </w:r>
      <w:r>
        <w:rPr>
          <w:sz w:val="22"/>
          <w:szCs w:val="22"/>
        </w:rPr>
        <w:t>mm</w:t>
      </w:r>
      <w:r>
        <w:rPr>
          <w:sz w:val="22"/>
          <w:szCs w:val="22"/>
          <w:spacing w:val="17"/>
        </w:rPr>
        <w:t>、</w:t>
      </w:r>
      <w:r>
        <w:rPr>
          <w:sz w:val="22"/>
          <w:szCs w:val="22"/>
          <w:spacing w:val="-49"/>
        </w:rPr>
        <w:t xml:space="preserve"> </w:t>
      </w:r>
      <w:r>
        <w:rPr>
          <w:sz w:val="22"/>
          <w:szCs w:val="22"/>
          <w:spacing w:val="17"/>
        </w:rPr>
        <w:t>孔长6.0～10m、</w:t>
      </w:r>
      <w:r>
        <w:rPr>
          <w:sz w:val="22"/>
          <w:szCs w:val="22"/>
          <w:spacing w:val="-62"/>
        </w:rPr>
        <w:t xml:space="preserve"> </w:t>
      </w:r>
      <w:r>
        <w:rPr>
          <w:sz w:val="22"/>
          <w:szCs w:val="22"/>
          <w:spacing w:val="17"/>
        </w:rPr>
        <w:t>封孔2～4m, 注水</w:t>
      </w:r>
      <w:r>
        <w:rPr>
          <w:sz w:val="22"/>
          <w:szCs w:val="22"/>
          <w:spacing w:val="16"/>
        </w:rPr>
        <w:t>压力不超过10</w:t>
      </w:r>
      <w:r>
        <w:rPr>
          <w:sz w:val="22"/>
          <w:szCs w:val="22"/>
        </w:rPr>
        <w:t>MPa</w:t>
      </w:r>
      <w:r>
        <w:rPr>
          <w:sz w:val="22"/>
          <w:szCs w:val="22"/>
          <w:spacing w:val="16"/>
        </w:rPr>
        <w:t>, 注水时以煤壁出水或者</w:t>
      </w:r>
    </w:p>
    <w:p>
      <w:pPr>
        <w:pStyle w:val="BodyText"/>
        <w:ind w:left="2"/>
        <w:spacing w:line="219" w:lineRule="auto"/>
        <w:rPr>
          <w:sz w:val="22"/>
          <w:szCs w:val="22"/>
        </w:rPr>
      </w:pPr>
      <w:r>
        <w:rPr>
          <w:sz w:val="22"/>
          <w:szCs w:val="22"/>
          <w:spacing w:val="17"/>
        </w:rPr>
        <w:t>注水压力下降30%后方可停止注水；</w:t>
      </w:r>
    </w:p>
    <w:p>
      <w:pPr>
        <w:pStyle w:val="BodyText"/>
        <w:ind w:right="64"/>
        <w:spacing w:before="189" w:line="491" w:lineRule="exact"/>
        <w:jc w:val="right"/>
        <w:rPr>
          <w:sz w:val="22"/>
          <w:szCs w:val="22"/>
        </w:rPr>
      </w:pPr>
      <w:r>
        <w:rPr>
          <w:sz w:val="22"/>
          <w:szCs w:val="22"/>
          <w:spacing w:val="17"/>
          <w:position w:val="20"/>
        </w:rPr>
        <w:t>(2)水力疏松后的允许推进度，</w:t>
      </w:r>
      <w:r>
        <w:rPr>
          <w:sz w:val="22"/>
          <w:szCs w:val="22"/>
          <w:spacing w:val="86"/>
          <w:position w:val="20"/>
        </w:rPr>
        <w:t xml:space="preserve"> </w:t>
      </w:r>
      <w:r>
        <w:rPr>
          <w:sz w:val="22"/>
          <w:szCs w:val="22"/>
          <w:spacing w:val="17"/>
          <w:position w:val="20"/>
        </w:rPr>
        <w:t>一般不宜超过封孔深度，其孔间距不超过注水有效半径</w:t>
      </w:r>
    </w:p>
    <w:p>
      <w:pPr>
        <w:pStyle w:val="BodyText"/>
        <w:ind w:left="2"/>
        <w:spacing w:line="220" w:lineRule="auto"/>
        <w:rPr>
          <w:sz w:val="22"/>
          <w:szCs w:val="22"/>
        </w:rPr>
      </w:pPr>
      <w:r>
        <w:rPr>
          <w:sz w:val="22"/>
          <w:szCs w:val="22"/>
          <w:spacing w:val="-4"/>
        </w:rPr>
        <w:t>的两倍；</w:t>
      </w:r>
    </w:p>
    <w:p>
      <w:pPr>
        <w:spacing w:line="220" w:lineRule="auto"/>
        <w:sectPr>
          <w:headerReference w:type="default" r:id="rId50"/>
          <w:footerReference w:type="default" r:id="rId51"/>
          <w:pgSz w:w="11900" w:h="16940"/>
          <w:pgMar w:top="935" w:right="1054" w:bottom="872" w:left="1067" w:header="755" w:footer="713" w:gutter="0"/>
        </w:sectPr>
        <w:rPr>
          <w:sz w:val="22"/>
          <w:szCs w:val="22"/>
        </w:rPr>
      </w:pPr>
    </w:p>
    <w:p>
      <w:pPr>
        <w:spacing w:line="280" w:lineRule="auto"/>
        <w:rPr>
          <w:rFonts w:ascii="Arial"/>
          <w:sz w:val="21"/>
        </w:rPr>
      </w:pPr>
      <w:r/>
    </w:p>
    <w:p>
      <w:pPr>
        <w:spacing w:line="280" w:lineRule="auto"/>
        <w:rPr>
          <w:rFonts w:ascii="Arial"/>
          <w:sz w:val="21"/>
        </w:rPr>
      </w:pPr>
      <w:r/>
    </w:p>
    <w:p>
      <w:pPr>
        <w:pStyle w:val="BodyText"/>
        <w:ind w:left="624"/>
        <w:spacing w:before="78" w:line="462" w:lineRule="exact"/>
        <w:rPr>
          <w:sz w:val="24"/>
          <w:szCs w:val="24"/>
        </w:rPr>
      </w:pPr>
      <w:r>
        <w:rPr>
          <w:sz w:val="24"/>
          <w:szCs w:val="24"/>
          <w:spacing w:val="7"/>
          <w:position w:val="16"/>
        </w:rPr>
        <w:t>(3)单孔注水时间不低于9</w:t>
      </w:r>
      <w:r>
        <w:rPr>
          <w:sz w:val="24"/>
          <w:szCs w:val="24"/>
          <w:position w:val="16"/>
        </w:rPr>
        <w:t>min</w:t>
      </w:r>
      <w:r>
        <w:rPr>
          <w:sz w:val="24"/>
          <w:szCs w:val="24"/>
          <w:spacing w:val="7"/>
          <w:position w:val="16"/>
        </w:rPr>
        <w:t>。若提前漏水，则在邻近钻孔2.0m</w:t>
      </w:r>
      <w:r>
        <w:rPr>
          <w:sz w:val="24"/>
          <w:szCs w:val="24"/>
          <w:spacing w:val="-58"/>
          <w:position w:val="16"/>
        </w:rPr>
        <w:t xml:space="preserve"> </w:t>
      </w:r>
      <w:r>
        <w:rPr>
          <w:sz w:val="24"/>
          <w:szCs w:val="24"/>
          <w:spacing w:val="7"/>
          <w:position w:val="16"/>
        </w:rPr>
        <w:t>左右</w:t>
      </w:r>
      <w:r>
        <w:rPr>
          <w:sz w:val="24"/>
          <w:szCs w:val="24"/>
          <w:spacing w:val="6"/>
          <w:position w:val="16"/>
        </w:rPr>
        <w:t>处补充施工注水</w:t>
      </w:r>
    </w:p>
    <w:p>
      <w:pPr>
        <w:pStyle w:val="BodyText"/>
        <w:ind w:left="4"/>
        <w:spacing w:before="1" w:line="220" w:lineRule="auto"/>
        <w:rPr>
          <w:sz w:val="24"/>
          <w:szCs w:val="24"/>
        </w:rPr>
      </w:pPr>
      <w:r>
        <w:rPr>
          <w:sz w:val="24"/>
          <w:szCs w:val="24"/>
          <w:spacing w:val="-10"/>
        </w:rPr>
        <w:t>钻孔。</w:t>
      </w:r>
    </w:p>
    <w:p>
      <w:pPr>
        <w:pStyle w:val="BodyText"/>
        <w:ind w:left="8" w:right="30" w:firstLine="479"/>
        <w:spacing w:before="152" w:line="354" w:lineRule="auto"/>
        <w:jc w:val="both"/>
        <w:rPr>
          <w:sz w:val="24"/>
          <w:szCs w:val="24"/>
        </w:rPr>
      </w:pPr>
      <w:r>
        <w:rPr>
          <w:rFonts w:ascii="FangSong" w:hAnsi="FangSong" w:eastAsia="FangSong" w:cs="FangSong"/>
          <w:sz w:val="24"/>
          <w:szCs w:val="24"/>
          <w:b/>
          <w:bCs/>
          <w:spacing w:val="2"/>
        </w:rPr>
        <w:t>据进工作面全部或者部分在煤层中据进期问进行</w:t>
      </w:r>
      <w:r>
        <w:rPr>
          <w:rFonts w:ascii="FangSong" w:hAnsi="FangSong" w:eastAsia="FangSong" w:cs="FangSong"/>
          <w:sz w:val="24"/>
          <w:szCs w:val="24"/>
          <w:b/>
          <w:bCs/>
          <w:spacing w:val="1"/>
        </w:rPr>
        <w:t>工作面预测有突出危险性时，优先选用</w:t>
      </w:r>
      <w:r>
        <w:rPr>
          <w:rFonts w:ascii="FangSong" w:hAnsi="FangSong" w:eastAsia="FangSong" w:cs="FangSong"/>
          <w:sz w:val="24"/>
          <w:szCs w:val="24"/>
        </w:rPr>
        <w:t xml:space="preserve"> </w:t>
      </w:r>
      <w:r>
        <w:rPr>
          <w:sz w:val="24"/>
          <w:szCs w:val="24"/>
          <w:b/>
          <w:bCs/>
          <w:spacing w:val="1"/>
        </w:rPr>
        <w:t>超前钻孔，可选用水力疏松等工作面防突措施，必须符合《防治煤与瓦斯突出细则》第一百</w:t>
      </w:r>
    </w:p>
    <w:p>
      <w:pPr>
        <w:ind w:left="8"/>
        <w:spacing w:line="223" w:lineRule="auto"/>
        <w:rPr>
          <w:rFonts w:ascii="KaiTi" w:hAnsi="KaiTi" w:eastAsia="KaiTi" w:cs="KaiTi"/>
          <w:sz w:val="24"/>
          <w:szCs w:val="24"/>
        </w:rPr>
      </w:pPr>
      <w:r>
        <w:rPr>
          <w:rFonts w:ascii="KaiTi" w:hAnsi="KaiTi" w:eastAsia="KaiTi" w:cs="KaiTi"/>
          <w:sz w:val="24"/>
          <w:szCs w:val="24"/>
          <w:b/>
          <w:bCs/>
          <w:spacing w:val="-10"/>
        </w:rPr>
        <w:t>零二条规定要求。</w:t>
      </w:r>
    </w:p>
    <w:p>
      <w:pPr>
        <w:ind w:left="638"/>
        <w:spacing w:before="182" w:line="222" w:lineRule="auto"/>
        <w:rPr>
          <w:rFonts w:ascii="FangSong" w:hAnsi="FangSong" w:eastAsia="FangSong" w:cs="FangSong"/>
          <w:sz w:val="24"/>
          <w:szCs w:val="24"/>
        </w:rPr>
      </w:pPr>
      <w:r>
        <w:rPr>
          <w:rFonts w:ascii="FangSong" w:hAnsi="FangSong" w:eastAsia="FangSong" w:cs="FangSong"/>
          <w:sz w:val="24"/>
          <w:szCs w:val="24"/>
          <w:b/>
          <w:bCs/>
          <w:spacing w:val="3"/>
        </w:rPr>
        <w:t>(三)抽采管路安装及联抽要求</w:t>
      </w:r>
    </w:p>
    <w:p>
      <w:pPr>
        <w:pStyle w:val="BodyText"/>
        <w:ind w:left="484"/>
        <w:spacing w:before="185" w:line="219" w:lineRule="auto"/>
        <w:rPr>
          <w:sz w:val="24"/>
          <w:szCs w:val="24"/>
        </w:rPr>
      </w:pPr>
      <w:r>
        <w:rPr>
          <w:sz w:val="24"/>
          <w:szCs w:val="24"/>
          <w:spacing w:val="-3"/>
        </w:rPr>
        <w:t>简述抽采管路安装、联抽及现场管路要求。</w:t>
      </w:r>
    </w:p>
    <w:p>
      <w:pPr>
        <w:spacing w:line="255" w:lineRule="auto"/>
        <w:rPr>
          <w:rFonts w:ascii="Arial"/>
          <w:sz w:val="21"/>
        </w:rPr>
      </w:pPr>
      <w:r/>
    </w:p>
    <w:p>
      <w:pPr>
        <w:ind w:firstLine="274"/>
        <w:spacing w:line="3950" w:lineRule="exact"/>
        <w:rPr/>
      </w:pPr>
      <w:r>
        <w:rPr>
          <w:position w:val="-78"/>
        </w:rPr>
        <w:drawing>
          <wp:inline distT="0" distB="0" distL="0" distR="0">
            <wp:extent cx="5848277" cy="2508186"/>
            <wp:effectExtent l="0" t="0" r="0" b="0"/>
            <wp:docPr id="26" name="IM 26"/>
            <wp:cNvGraphicFramePr/>
            <a:graphic>
              <a:graphicData uri="http://schemas.openxmlformats.org/drawingml/2006/picture">
                <pic:pic>
                  <pic:nvPicPr>
                    <pic:cNvPr id="26" name="IM 26"/>
                    <pic:cNvPicPr/>
                  </pic:nvPicPr>
                  <pic:blipFill>
                    <a:blip r:embed="rId55"/>
                    <a:stretch>
                      <a:fillRect/>
                    </a:stretch>
                  </pic:blipFill>
                  <pic:spPr>
                    <a:xfrm rot="0">
                      <a:off x="0" y="0"/>
                      <a:ext cx="5848277" cy="2508186"/>
                    </a:xfrm>
                    <a:prstGeom prst="rect">
                      <a:avLst/>
                    </a:prstGeom>
                  </pic:spPr>
                </pic:pic>
              </a:graphicData>
            </a:graphic>
          </wp:inline>
        </w:drawing>
      </w:r>
    </w:p>
    <w:p>
      <w:pPr>
        <w:spacing w:line="258" w:lineRule="auto"/>
        <w:rPr>
          <w:rFonts w:ascii="Arial"/>
          <w:sz w:val="21"/>
        </w:rPr>
      </w:pPr>
      <w:r/>
    </w:p>
    <w:p>
      <w:pPr>
        <w:pStyle w:val="BodyText"/>
        <w:ind w:left="484"/>
        <w:spacing w:before="79" w:line="219" w:lineRule="auto"/>
        <w:rPr>
          <w:sz w:val="24"/>
          <w:szCs w:val="24"/>
        </w:rPr>
      </w:pPr>
      <w:r>
        <w:rPr>
          <w:sz w:val="24"/>
          <w:szCs w:val="24"/>
        </w:rPr>
        <w:t>附图12: XX</w:t>
      </w:r>
      <w:r>
        <w:rPr>
          <w:sz w:val="24"/>
          <w:szCs w:val="24"/>
          <w:spacing w:val="-49"/>
        </w:rPr>
        <w:t xml:space="preserve"> </w:t>
      </w:r>
      <w:r>
        <w:rPr>
          <w:sz w:val="24"/>
          <w:szCs w:val="24"/>
        </w:rPr>
        <w:t>掘进工作面抽采管路连接示意图</w:t>
      </w:r>
    </w:p>
    <w:p>
      <w:pPr>
        <w:pStyle w:val="BodyText"/>
        <w:ind w:left="4" w:right="105" w:firstLine="479"/>
        <w:spacing w:before="158" w:line="352" w:lineRule="auto"/>
        <w:rPr>
          <w:rFonts w:ascii="FangSong" w:hAnsi="FangSong" w:eastAsia="FangSong" w:cs="FangSong"/>
          <w:sz w:val="24"/>
          <w:szCs w:val="24"/>
        </w:rPr>
      </w:pPr>
      <w:r>
        <w:rPr>
          <w:sz w:val="24"/>
          <w:szCs w:val="24"/>
          <w:spacing w:val="-4"/>
        </w:rPr>
        <w:t>掘进过程中必须密切关注炮后瓦斯情况及各种突出预兆，严防超掘现象，若发现</w:t>
      </w:r>
      <w:r>
        <w:rPr>
          <w:sz w:val="24"/>
          <w:szCs w:val="24"/>
          <w:spacing w:val="-5"/>
        </w:rPr>
        <w:t>异常或者</w:t>
      </w:r>
      <w:r>
        <w:rPr>
          <w:sz w:val="24"/>
          <w:szCs w:val="24"/>
        </w:rPr>
        <w:t xml:space="preserve"> </w:t>
      </w:r>
      <w:r>
        <w:rPr>
          <w:sz w:val="24"/>
          <w:szCs w:val="24"/>
          <w:spacing w:val="-4"/>
        </w:rPr>
        <w:t>炮后甲烷超限等情况，说明防突措施无效，必须立即停止掘进，再补充采取施工抽采孔抽采瓦</w:t>
      </w:r>
      <w:r>
        <w:rPr>
          <w:sz w:val="24"/>
          <w:szCs w:val="24"/>
          <w:spacing w:val="5"/>
        </w:rPr>
        <w:t xml:space="preserve"> </w:t>
      </w:r>
      <w:r>
        <w:rPr>
          <w:rFonts w:ascii="FangSong" w:hAnsi="FangSong" w:eastAsia="FangSong" w:cs="FangSong"/>
          <w:sz w:val="24"/>
          <w:szCs w:val="24"/>
          <w:spacing w:val="-4"/>
        </w:rPr>
        <w:t>斯、瓦斯排放孔排放瓦斯或者其他经试验证明有效的工作面防突措施，再次经过工作面防突措</w:t>
      </w:r>
    </w:p>
    <w:p>
      <w:pPr>
        <w:ind w:left="4"/>
        <w:spacing w:before="1" w:line="219" w:lineRule="auto"/>
        <w:rPr>
          <w:rFonts w:ascii="FangSong" w:hAnsi="FangSong" w:eastAsia="FangSong" w:cs="FangSong"/>
          <w:sz w:val="24"/>
          <w:szCs w:val="24"/>
        </w:rPr>
      </w:pPr>
      <w:r>
        <w:rPr>
          <w:rFonts w:ascii="FangSong" w:hAnsi="FangSong" w:eastAsia="FangSong" w:cs="FangSong"/>
          <w:sz w:val="24"/>
          <w:szCs w:val="24"/>
          <w:spacing w:val="-2"/>
        </w:rPr>
        <w:t>施效果检验为无突出危险工作面，在执行安全防护措施后方可恢复掘进。</w:t>
      </w:r>
    </w:p>
    <w:p>
      <w:pPr>
        <w:ind w:left="488"/>
        <w:spacing w:before="192" w:line="220" w:lineRule="auto"/>
        <w:outlineLvl w:val="1"/>
        <w:rPr>
          <w:rFonts w:ascii="FangSong" w:hAnsi="FangSong" w:eastAsia="FangSong" w:cs="FangSong"/>
          <w:sz w:val="24"/>
          <w:szCs w:val="24"/>
        </w:rPr>
      </w:pPr>
      <w:r>
        <w:rPr>
          <w:rFonts w:ascii="FangSong" w:hAnsi="FangSong" w:eastAsia="FangSong" w:cs="FangSong"/>
          <w:sz w:val="24"/>
          <w:szCs w:val="24"/>
          <w:b/>
          <w:bCs/>
          <w:spacing w:val="-6"/>
        </w:rPr>
        <w:t>三、工作面防突措施效果检验</w:t>
      </w:r>
    </w:p>
    <w:p>
      <w:pPr>
        <w:ind w:left="484"/>
        <w:spacing w:before="168"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4" w:right="86" w:firstLine="479"/>
        <w:spacing w:before="167" w:line="362" w:lineRule="auto"/>
        <w:rPr>
          <w:sz w:val="24"/>
          <w:szCs w:val="24"/>
        </w:rPr>
      </w:pPr>
      <w:r>
        <w:rPr>
          <w:sz w:val="24"/>
          <w:szCs w:val="24"/>
          <w:spacing w:val="-4"/>
        </w:rPr>
        <w:t>在实施钻孔检验防突措施效果时，分布在工作面各部位的检验点应当布置于所在钻孔密度</w:t>
      </w:r>
      <w:r>
        <w:rPr>
          <w:sz w:val="24"/>
          <w:szCs w:val="24"/>
          <w:spacing w:val="18"/>
        </w:rPr>
        <w:t xml:space="preserve"> </w:t>
      </w:r>
      <w:r>
        <w:rPr>
          <w:sz w:val="24"/>
          <w:szCs w:val="24"/>
          <w:spacing w:val="-4"/>
        </w:rPr>
        <w:t>较小、孔间距较大的位置，并远离周围的各防突措施钻孔或者尽可能与周围各防突措施钻孔保</w:t>
      </w:r>
    </w:p>
    <w:p>
      <w:pPr>
        <w:pStyle w:val="BodyText"/>
        <w:ind w:left="4"/>
        <w:spacing w:line="219" w:lineRule="auto"/>
        <w:rPr>
          <w:sz w:val="24"/>
          <w:szCs w:val="24"/>
        </w:rPr>
      </w:pPr>
      <w:r>
        <w:rPr>
          <w:sz w:val="24"/>
          <w:szCs w:val="24"/>
          <w:spacing w:val="-2"/>
        </w:rPr>
        <w:t>持等距离。在地质构造复杂地带应当根据情况适当增加检验钻孔。</w:t>
      </w:r>
    </w:p>
    <w:p>
      <w:pPr>
        <w:pStyle w:val="BodyText"/>
        <w:ind w:left="4" w:firstLine="479"/>
        <w:spacing w:before="151" w:line="355" w:lineRule="auto"/>
        <w:rPr>
          <w:sz w:val="24"/>
          <w:szCs w:val="24"/>
        </w:rPr>
      </w:pPr>
      <w:r>
        <w:rPr>
          <w:rFonts w:ascii="FangSong" w:hAnsi="FangSong" w:eastAsia="FangSong" w:cs="FangSong"/>
          <w:sz w:val="24"/>
          <w:szCs w:val="24"/>
          <w:spacing w:val="-4"/>
        </w:rPr>
        <w:t>工作面防突措施效果检验，首先检查所实施的工作面防突措施是否达到了设计要求和满足</w:t>
      </w:r>
      <w:r>
        <w:rPr>
          <w:rFonts w:ascii="FangSong" w:hAnsi="FangSong" w:eastAsia="FangSong" w:cs="FangSong"/>
          <w:sz w:val="24"/>
          <w:szCs w:val="24"/>
        </w:rPr>
        <w:t xml:space="preserve">  </w:t>
      </w:r>
      <w:r>
        <w:rPr>
          <w:sz w:val="24"/>
          <w:szCs w:val="24"/>
          <w:spacing w:val="-4"/>
        </w:rPr>
        <w:t>有关规章、标准等规定，并了解、收集工作面及实施措施的相关情况、突出预兆等(包</w:t>
      </w:r>
      <w:r>
        <w:rPr>
          <w:sz w:val="24"/>
          <w:szCs w:val="24"/>
          <w:spacing w:val="-5"/>
        </w:rPr>
        <w:t>括喷孔、</w:t>
      </w:r>
      <w:r>
        <w:rPr>
          <w:sz w:val="24"/>
          <w:szCs w:val="24"/>
        </w:rPr>
        <w:t xml:space="preserve"> </w:t>
      </w:r>
      <w:r>
        <w:rPr>
          <w:sz w:val="24"/>
          <w:szCs w:val="24"/>
          <w:spacing w:val="2"/>
        </w:rPr>
        <w:t>顶钻等),作为措施效果检验报告的内容之一，用于综合分析</w:t>
      </w:r>
      <w:r>
        <w:rPr>
          <w:sz w:val="24"/>
          <w:szCs w:val="24"/>
          <w:spacing w:val="1"/>
        </w:rPr>
        <w:t>、判断；其次各检验指标的测定</w:t>
      </w:r>
    </w:p>
    <w:p>
      <w:pPr>
        <w:pStyle w:val="BodyText"/>
        <w:ind w:left="4"/>
        <w:spacing w:line="219" w:lineRule="auto"/>
        <w:rPr>
          <w:sz w:val="24"/>
          <w:szCs w:val="24"/>
        </w:rPr>
      </w:pPr>
      <w:r>
        <w:rPr>
          <w:sz w:val="24"/>
          <w:szCs w:val="24"/>
          <w:spacing w:val="-9"/>
        </w:rPr>
        <w:t>情况及主要数据。</w:t>
      </w:r>
    </w:p>
    <w:p>
      <w:pPr>
        <w:spacing w:line="219" w:lineRule="auto"/>
        <w:sectPr>
          <w:headerReference w:type="default" r:id="rId53"/>
          <w:footerReference w:type="default" r:id="rId54"/>
          <w:pgSz w:w="11900" w:h="16940"/>
          <w:pgMar w:top="937" w:right="1040" w:bottom="872" w:left="1065" w:header="757" w:footer="713" w:gutter="0"/>
        </w:sectPr>
        <w:rPr>
          <w:sz w:val="24"/>
          <w:szCs w:val="24"/>
        </w:rPr>
      </w:pPr>
    </w:p>
    <w:p>
      <w:pPr>
        <w:spacing w:line="279" w:lineRule="auto"/>
        <w:rPr>
          <w:rFonts w:ascii="Arial"/>
          <w:sz w:val="21"/>
        </w:rPr>
      </w:pPr>
      <w:r/>
    </w:p>
    <w:p>
      <w:pPr>
        <w:spacing w:line="280" w:lineRule="auto"/>
        <w:rPr>
          <w:rFonts w:ascii="Arial"/>
          <w:sz w:val="21"/>
        </w:rPr>
      </w:pPr>
      <w:r/>
    </w:p>
    <w:p>
      <w:pPr>
        <w:pStyle w:val="BodyText"/>
        <w:ind w:left="4" w:right="50" w:firstLine="613"/>
        <w:spacing w:before="78" w:line="354" w:lineRule="auto"/>
        <w:jc w:val="both"/>
        <w:rPr>
          <w:sz w:val="24"/>
          <w:szCs w:val="24"/>
        </w:rPr>
      </w:pPr>
      <w:r>
        <w:rPr>
          <w:sz w:val="24"/>
          <w:szCs w:val="24"/>
          <w:b/>
          <w:bCs/>
          <w:spacing w:val="-4"/>
        </w:rPr>
        <w:t>(</w:t>
      </w:r>
      <w:r>
        <w:rPr>
          <w:sz w:val="24"/>
          <w:szCs w:val="24"/>
          <w:spacing w:val="-53"/>
        </w:rPr>
        <w:t xml:space="preserve"> </w:t>
      </w:r>
      <w:r>
        <w:rPr>
          <w:sz w:val="24"/>
          <w:szCs w:val="24"/>
          <w:b/>
          <w:bCs/>
          <w:spacing w:val="-4"/>
        </w:rPr>
        <w:t>一</w:t>
      </w:r>
      <w:r>
        <w:rPr>
          <w:sz w:val="24"/>
          <w:szCs w:val="24"/>
          <w:spacing w:val="-56"/>
        </w:rPr>
        <w:t xml:space="preserve"> </w:t>
      </w:r>
      <w:r>
        <w:rPr>
          <w:sz w:val="24"/>
          <w:szCs w:val="24"/>
          <w:b/>
          <w:bCs/>
          <w:spacing w:val="-4"/>
        </w:rPr>
        <w:t>)揭</w:t>
      </w:r>
      <w:r>
        <w:rPr>
          <w:sz w:val="24"/>
          <w:szCs w:val="24"/>
          <w:spacing w:val="-62"/>
        </w:rPr>
        <w:t xml:space="preserve"> </w:t>
      </w:r>
      <w:r>
        <w:rPr>
          <w:rFonts w:ascii="Times New Roman" w:hAnsi="Times New Roman" w:eastAsia="Times New Roman" w:cs="Times New Roman"/>
          <w:sz w:val="24"/>
          <w:szCs w:val="24"/>
          <w:b/>
          <w:bCs/>
          <w:spacing w:val="-4"/>
        </w:rPr>
        <w:t>X</w:t>
      </w:r>
      <w:r>
        <w:rPr>
          <w:rFonts w:ascii="Times New Roman" w:hAnsi="Times New Roman" w:eastAsia="Times New Roman" w:cs="Times New Roman"/>
          <w:sz w:val="24"/>
          <w:szCs w:val="24"/>
          <w:b/>
          <w:bCs/>
          <w:spacing w:val="-28"/>
        </w:rPr>
        <w:t xml:space="preserve"> </w:t>
      </w:r>
      <w:r>
        <w:rPr>
          <w:sz w:val="24"/>
          <w:szCs w:val="24"/>
          <w:b/>
          <w:bCs/>
          <w:spacing w:val="-4"/>
        </w:rPr>
        <w:t>煤前：</w:t>
      </w:r>
      <w:r>
        <w:rPr>
          <w:sz w:val="24"/>
          <w:szCs w:val="24"/>
          <w:spacing w:val="-27"/>
        </w:rPr>
        <w:t xml:space="preserve"> </w:t>
      </w:r>
      <w:r>
        <w:rPr>
          <w:rFonts w:ascii="Times New Roman" w:hAnsi="Times New Roman" w:eastAsia="Times New Roman" w:cs="Times New Roman"/>
          <w:sz w:val="24"/>
          <w:szCs w:val="24"/>
          <w:spacing w:val="-4"/>
        </w:rPr>
        <w:t>XX</w:t>
      </w:r>
      <w:r>
        <w:rPr>
          <w:sz w:val="24"/>
          <w:szCs w:val="24"/>
          <w:spacing w:val="-4"/>
        </w:rPr>
        <w:t>掘进揭煤工作面措施效果检验方法采用钻屑瓦斯解吸指标法，钻屑</w:t>
      </w:r>
      <w:r>
        <w:rPr>
          <w:sz w:val="24"/>
          <w:szCs w:val="24"/>
        </w:rPr>
        <w:t xml:space="preserve"> </w:t>
      </w:r>
      <w:r>
        <w:rPr>
          <w:sz w:val="24"/>
          <w:szCs w:val="24"/>
        </w:rPr>
        <w:t>指标瓦斯解吸法操作方法及要求如下：由工作面向煤层的适当</w:t>
      </w:r>
      <w:r>
        <w:rPr>
          <w:sz w:val="24"/>
          <w:szCs w:val="24"/>
          <w:spacing w:val="-1"/>
        </w:rPr>
        <w:t>位置至少打5个钻孔时，分别位</w:t>
      </w:r>
      <w:r>
        <w:rPr>
          <w:sz w:val="24"/>
          <w:szCs w:val="24"/>
        </w:rPr>
        <w:t xml:space="preserve"> </w:t>
      </w:r>
      <w:r>
        <w:rPr>
          <w:sz w:val="24"/>
          <w:szCs w:val="24"/>
        </w:rPr>
        <w:t>于井巷的上部、中部、下部和两侧，在钻孔钻进到煤层时每钻进1</w:t>
      </w:r>
      <w:r>
        <w:rPr>
          <w:rFonts w:ascii="Times New Roman" w:hAnsi="Times New Roman" w:eastAsia="Times New Roman" w:cs="Times New Roman"/>
          <w:sz w:val="24"/>
          <w:szCs w:val="24"/>
        </w:rPr>
        <w:t>m</w:t>
      </w:r>
      <w:r>
        <w:rPr>
          <w:rFonts w:ascii="Times New Roman" w:hAnsi="Times New Roman" w:eastAsia="Times New Roman" w:cs="Times New Roman"/>
          <w:sz w:val="24"/>
          <w:szCs w:val="24"/>
          <w:spacing w:val="-31"/>
        </w:rPr>
        <w:t xml:space="preserve"> </w:t>
      </w:r>
      <w:r>
        <w:rPr>
          <w:sz w:val="24"/>
          <w:szCs w:val="24"/>
        </w:rPr>
        <w:t>采集一次孔口</w:t>
      </w:r>
      <w:r>
        <w:rPr>
          <w:sz w:val="24"/>
          <w:szCs w:val="24"/>
          <w:spacing w:val="-1"/>
        </w:rPr>
        <w:t>排出的粒径</w:t>
      </w:r>
    </w:p>
    <w:p>
      <w:pPr>
        <w:pStyle w:val="BodyText"/>
        <w:ind w:left="4"/>
        <w:spacing w:line="219" w:lineRule="auto"/>
        <w:rPr>
          <w:sz w:val="24"/>
          <w:szCs w:val="24"/>
        </w:rPr>
      </w:pPr>
      <w:r>
        <w:rPr>
          <w:sz w:val="24"/>
          <w:szCs w:val="24"/>
        </w:rPr>
        <w:t>为1～3mm</w:t>
      </w:r>
      <w:r>
        <w:rPr>
          <w:sz w:val="24"/>
          <w:szCs w:val="24"/>
          <w:spacing w:val="-43"/>
        </w:rPr>
        <w:t xml:space="preserve"> </w:t>
      </w:r>
      <w:r>
        <w:rPr>
          <w:sz w:val="24"/>
          <w:szCs w:val="24"/>
        </w:rPr>
        <w:t>的煤钻屑，测定其瓦斯解吸指标</w:t>
      </w:r>
      <w:r>
        <w:rPr>
          <w:sz w:val="24"/>
          <w:szCs w:val="24"/>
          <w:spacing w:val="-51"/>
        </w:rPr>
        <w:t xml:space="preserve"> </w:t>
      </w:r>
      <w:r>
        <w:rPr>
          <w:sz w:val="24"/>
          <w:szCs w:val="24"/>
        </w:rPr>
        <w:t>K(△h</w:t>
      </w:r>
      <w:r>
        <w:rPr>
          <w:rFonts w:ascii="Calibri" w:hAnsi="Calibri" w:eastAsia="Calibri" w:cs="Calibri"/>
          <w:sz w:val="24"/>
          <w:szCs w:val="24"/>
        </w:rPr>
        <w:t>₂</w:t>
      </w:r>
      <w:r>
        <w:rPr>
          <w:sz w:val="24"/>
          <w:szCs w:val="24"/>
        </w:rPr>
        <w:t>)  值。</w:t>
      </w:r>
    </w:p>
    <w:p>
      <w:pPr>
        <w:spacing w:line="293" w:lineRule="auto"/>
        <w:rPr>
          <w:rFonts w:ascii="Arial"/>
          <w:sz w:val="21"/>
        </w:rPr>
      </w:pPr>
      <w:r/>
    </w:p>
    <w:p>
      <w:pPr>
        <w:ind w:firstLine="904"/>
        <w:spacing w:line="3260" w:lineRule="exact"/>
        <w:rPr/>
      </w:pPr>
      <w:r>
        <w:rPr>
          <w:position w:val="-65"/>
        </w:rPr>
        <w:drawing>
          <wp:inline distT="0" distB="0" distL="0" distR="0">
            <wp:extent cx="4908551" cy="2070165"/>
            <wp:effectExtent l="0" t="0" r="0" b="0"/>
            <wp:docPr id="28" name="IM 28"/>
            <wp:cNvGraphicFramePr/>
            <a:graphic>
              <a:graphicData uri="http://schemas.openxmlformats.org/drawingml/2006/picture">
                <pic:pic>
                  <pic:nvPicPr>
                    <pic:cNvPr id="28" name="IM 28"/>
                    <pic:cNvPicPr/>
                  </pic:nvPicPr>
                  <pic:blipFill>
                    <a:blip r:embed="rId58"/>
                    <a:stretch>
                      <a:fillRect/>
                    </a:stretch>
                  </pic:blipFill>
                  <pic:spPr>
                    <a:xfrm rot="0">
                      <a:off x="0" y="0"/>
                      <a:ext cx="4908551" cy="2070165"/>
                    </a:xfrm>
                    <a:prstGeom prst="rect">
                      <a:avLst/>
                    </a:prstGeom>
                  </pic:spPr>
                </pic:pic>
              </a:graphicData>
            </a:graphic>
          </wp:inline>
        </w:drawing>
      </w:r>
    </w:p>
    <w:p>
      <w:pPr>
        <w:pStyle w:val="BodyText"/>
        <w:ind w:left="498"/>
        <w:spacing w:before="304" w:line="219" w:lineRule="auto"/>
        <w:rPr>
          <w:sz w:val="24"/>
          <w:szCs w:val="24"/>
        </w:rPr>
      </w:pPr>
      <w:r>
        <w:rPr>
          <w:sz w:val="24"/>
          <w:szCs w:val="24"/>
          <w:b/>
          <w:bCs/>
          <w:spacing w:val="-2"/>
        </w:rPr>
        <w:t>附图13:</w:t>
      </w:r>
      <w:r>
        <w:rPr>
          <w:sz w:val="24"/>
          <w:szCs w:val="24"/>
          <w:spacing w:val="-2"/>
        </w:rPr>
        <w:t xml:space="preserve"> </w:t>
      </w:r>
      <w:r>
        <w:rPr>
          <w:sz w:val="24"/>
          <w:szCs w:val="24"/>
          <w:b/>
          <w:bCs/>
          <w:spacing w:val="-2"/>
        </w:rPr>
        <w:t>XX</w:t>
      </w:r>
      <w:r>
        <w:rPr>
          <w:sz w:val="24"/>
          <w:szCs w:val="24"/>
          <w:spacing w:val="-53"/>
        </w:rPr>
        <w:t xml:space="preserve"> </w:t>
      </w:r>
      <w:r>
        <w:rPr>
          <w:sz w:val="24"/>
          <w:szCs w:val="24"/>
          <w:b/>
          <w:bCs/>
          <w:spacing w:val="-2"/>
        </w:rPr>
        <w:t>石门揭煤掘进工作面揭</w:t>
      </w:r>
      <w:r>
        <w:rPr>
          <w:sz w:val="24"/>
          <w:szCs w:val="24"/>
          <w:spacing w:val="-60"/>
        </w:rPr>
        <w:t xml:space="preserve"> </w:t>
      </w:r>
      <w:r>
        <w:rPr>
          <w:sz w:val="24"/>
          <w:szCs w:val="24"/>
          <w:b/>
          <w:bCs/>
          <w:spacing w:val="-2"/>
        </w:rPr>
        <w:t>X</w:t>
      </w:r>
      <w:r>
        <w:rPr>
          <w:sz w:val="24"/>
          <w:szCs w:val="24"/>
          <w:spacing w:val="-53"/>
        </w:rPr>
        <w:t xml:space="preserve"> </w:t>
      </w:r>
      <w:r>
        <w:rPr>
          <w:sz w:val="24"/>
          <w:szCs w:val="24"/>
          <w:b/>
          <w:bCs/>
          <w:spacing w:val="-2"/>
        </w:rPr>
        <w:t>前工</w:t>
      </w:r>
      <w:r>
        <w:rPr>
          <w:sz w:val="24"/>
          <w:szCs w:val="24"/>
          <w:b/>
          <w:bCs/>
          <w:spacing w:val="-3"/>
        </w:rPr>
        <w:t>作面措施效果检验钻孔设计</w:t>
      </w:r>
    </w:p>
    <w:p>
      <w:pPr>
        <w:spacing w:line="328" w:lineRule="auto"/>
        <w:rPr>
          <w:rFonts w:ascii="Arial"/>
          <w:sz w:val="21"/>
        </w:rPr>
      </w:pPr>
      <w:r/>
    </w:p>
    <w:p>
      <w:pPr>
        <w:ind w:firstLine="504"/>
        <w:spacing w:before="1" w:line="3239" w:lineRule="exact"/>
        <w:rPr/>
      </w:pPr>
      <w:r>
        <w:rPr>
          <w:position w:val="-64"/>
        </w:rPr>
        <w:drawing>
          <wp:inline distT="0" distB="0" distL="0" distR="0">
            <wp:extent cx="5384837" cy="2057364"/>
            <wp:effectExtent l="0" t="0" r="0" b="0"/>
            <wp:docPr id="30" name="IM 30"/>
            <wp:cNvGraphicFramePr/>
            <a:graphic>
              <a:graphicData uri="http://schemas.openxmlformats.org/drawingml/2006/picture">
                <pic:pic>
                  <pic:nvPicPr>
                    <pic:cNvPr id="30" name="IM 30"/>
                    <pic:cNvPicPr/>
                  </pic:nvPicPr>
                  <pic:blipFill>
                    <a:blip r:embed="rId59"/>
                    <a:stretch>
                      <a:fillRect/>
                    </a:stretch>
                  </pic:blipFill>
                  <pic:spPr>
                    <a:xfrm rot="0">
                      <a:off x="0" y="0"/>
                      <a:ext cx="5384837" cy="2057364"/>
                    </a:xfrm>
                    <a:prstGeom prst="rect">
                      <a:avLst/>
                    </a:prstGeom>
                  </pic:spPr>
                </pic:pic>
              </a:graphicData>
            </a:graphic>
          </wp:inline>
        </w:drawing>
      </w:r>
    </w:p>
    <w:p>
      <w:pPr>
        <w:pStyle w:val="BodyText"/>
        <w:ind w:left="494"/>
        <w:spacing w:before="289" w:line="219" w:lineRule="auto"/>
        <w:rPr>
          <w:sz w:val="24"/>
          <w:szCs w:val="24"/>
        </w:rPr>
      </w:pPr>
      <w:r>
        <w:rPr>
          <w:sz w:val="24"/>
          <w:szCs w:val="24"/>
          <w:spacing w:val="2"/>
        </w:rPr>
        <w:t>附图14: </w:t>
      </w:r>
      <w:r>
        <w:rPr>
          <w:sz w:val="24"/>
          <w:szCs w:val="24"/>
        </w:rPr>
        <w:t>XX</w:t>
      </w:r>
      <w:r>
        <w:rPr>
          <w:sz w:val="24"/>
          <w:szCs w:val="24"/>
          <w:spacing w:val="2"/>
        </w:rPr>
        <w:t>斜井揭煤掘进工作面揭</w:t>
      </w:r>
      <w:r>
        <w:rPr>
          <w:sz w:val="24"/>
          <w:szCs w:val="24"/>
          <w:spacing w:val="-41"/>
        </w:rPr>
        <w:t xml:space="preserve"> </w:t>
      </w:r>
      <w:r>
        <w:rPr>
          <w:sz w:val="24"/>
          <w:szCs w:val="24"/>
          <w:spacing w:val="2"/>
        </w:rPr>
        <w:t>X</w:t>
      </w:r>
      <w:r>
        <w:rPr>
          <w:sz w:val="24"/>
          <w:szCs w:val="24"/>
          <w:spacing w:val="-54"/>
        </w:rPr>
        <w:t xml:space="preserve"> </w:t>
      </w:r>
      <w:r>
        <w:rPr>
          <w:sz w:val="24"/>
          <w:szCs w:val="24"/>
          <w:spacing w:val="2"/>
        </w:rPr>
        <w:t>前工作</w:t>
      </w:r>
      <w:r>
        <w:rPr>
          <w:sz w:val="24"/>
          <w:szCs w:val="24"/>
          <w:spacing w:val="1"/>
        </w:rPr>
        <w:t>面措施效果检验钻孔设计</w:t>
      </w:r>
    </w:p>
    <w:p>
      <w:pPr>
        <w:pStyle w:val="BodyText"/>
        <w:ind w:left="4" w:firstLine="613"/>
        <w:spacing w:before="156" w:line="357" w:lineRule="auto"/>
        <w:jc w:val="both"/>
        <w:rPr>
          <w:sz w:val="24"/>
          <w:szCs w:val="24"/>
        </w:rPr>
      </w:pPr>
      <w:r>
        <w:rPr>
          <w:sz w:val="24"/>
          <w:szCs w:val="24"/>
          <w:b/>
          <w:bCs/>
          <w:spacing w:val="-6"/>
        </w:rPr>
        <w:t>(</w:t>
      </w:r>
      <w:r>
        <w:rPr>
          <w:sz w:val="24"/>
          <w:szCs w:val="24"/>
          <w:spacing w:val="-42"/>
        </w:rPr>
        <w:t xml:space="preserve"> </w:t>
      </w:r>
      <w:r>
        <w:rPr>
          <w:sz w:val="24"/>
          <w:szCs w:val="24"/>
          <w:b/>
          <w:bCs/>
          <w:spacing w:val="-6"/>
        </w:rPr>
        <w:t>二</w:t>
      </w:r>
      <w:r>
        <w:rPr>
          <w:sz w:val="24"/>
          <w:szCs w:val="24"/>
          <w:spacing w:val="-45"/>
        </w:rPr>
        <w:t xml:space="preserve"> </w:t>
      </w:r>
      <w:r>
        <w:rPr>
          <w:sz w:val="24"/>
          <w:szCs w:val="24"/>
          <w:b/>
          <w:bCs/>
          <w:spacing w:val="-6"/>
        </w:rPr>
        <w:t>)</w:t>
      </w:r>
      <w:r>
        <w:rPr>
          <w:sz w:val="24"/>
          <w:szCs w:val="24"/>
          <w:spacing w:val="-45"/>
        </w:rPr>
        <w:t xml:space="preserve"> </w:t>
      </w:r>
      <w:r>
        <w:rPr>
          <w:sz w:val="24"/>
          <w:szCs w:val="24"/>
          <w:b/>
          <w:bCs/>
          <w:spacing w:val="-6"/>
        </w:rPr>
        <w:t>过</w:t>
      </w:r>
      <w:r>
        <w:rPr>
          <w:rFonts w:ascii="Times New Roman" w:hAnsi="Times New Roman" w:eastAsia="Times New Roman" w:cs="Times New Roman"/>
          <w:sz w:val="24"/>
          <w:szCs w:val="24"/>
          <w:b/>
          <w:bCs/>
          <w:spacing w:val="-6"/>
        </w:rPr>
        <w:t>X</w:t>
      </w:r>
      <w:r>
        <w:rPr>
          <w:rFonts w:ascii="Times New Roman" w:hAnsi="Times New Roman" w:eastAsia="Times New Roman" w:cs="Times New Roman"/>
          <w:sz w:val="24"/>
          <w:szCs w:val="24"/>
          <w:b/>
          <w:bCs/>
          <w:spacing w:val="-28"/>
        </w:rPr>
        <w:t xml:space="preserve"> </w:t>
      </w:r>
      <w:r>
        <w:rPr>
          <w:sz w:val="24"/>
          <w:szCs w:val="24"/>
          <w:b/>
          <w:bCs/>
          <w:spacing w:val="-6"/>
        </w:rPr>
        <w:t>煤据进期问：</w:t>
      </w:r>
      <w:r>
        <w:rPr>
          <w:sz w:val="24"/>
          <w:szCs w:val="24"/>
          <w:spacing w:val="-6"/>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2"/>
        </w:rPr>
        <w:t xml:space="preserve"> </w:t>
      </w:r>
      <w:r>
        <w:rPr>
          <w:sz w:val="24"/>
          <w:szCs w:val="24"/>
          <w:spacing w:val="-6"/>
        </w:rPr>
        <w:t>掘进工作面全部</w:t>
      </w:r>
      <w:r>
        <w:rPr>
          <w:sz w:val="24"/>
          <w:szCs w:val="24"/>
          <w:spacing w:val="-7"/>
        </w:rPr>
        <w:t>或者部分在煤层中掘进期间，采用钻屑指标</w:t>
      </w:r>
      <w:r>
        <w:rPr>
          <w:sz w:val="24"/>
          <w:szCs w:val="24"/>
        </w:rPr>
        <w:t xml:space="preserve"> </w:t>
      </w:r>
      <w:r>
        <w:rPr>
          <w:sz w:val="24"/>
          <w:szCs w:val="24"/>
        </w:rPr>
        <w:t>法进行工作面措施效果检验，在近水平、缓倾斜煤层工作面应当向</w:t>
      </w:r>
      <w:r>
        <w:rPr>
          <w:sz w:val="24"/>
          <w:szCs w:val="24"/>
          <w:spacing w:val="-1"/>
        </w:rPr>
        <w:t>前方煤体至少施工5个直径</w:t>
      </w:r>
      <w:r>
        <w:rPr>
          <w:sz w:val="24"/>
          <w:szCs w:val="24"/>
        </w:rPr>
        <w:t xml:space="preserve"> </w:t>
      </w:r>
      <w:r>
        <w:rPr>
          <w:sz w:val="24"/>
          <w:szCs w:val="24"/>
          <w:spacing w:val="2"/>
        </w:rPr>
        <w:t>42</w:t>
      </w:r>
      <w:r>
        <w:rPr>
          <w:sz w:val="24"/>
          <w:szCs w:val="24"/>
        </w:rPr>
        <w:t>mm</w:t>
      </w:r>
      <w:r>
        <w:rPr>
          <w:sz w:val="24"/>
          <w:szCs w:val="24"/>
          <w:spacing w:val="2"/>
        </w:rPr>
        <w:t>、</w:t>
      </w:r>
      <w:r>
        <w:rPr>
          <w:sz w:val="24"/>
          <w:szCs w:val="24"/>
          <w:spacing w:val="-21"/>
        </w:rPr>
        <w:t xml:space="preserve"> </w:t>
      </w:r>
      <w:r>
        <w:rPr>
          <w:sz w:val="24"/>
          <w:szCs w:val="24"/>
          <w:spacing w:val="2"/>
        </w:rPr>
        <w:t>孔深8—10m</w:t>
      </w:r>
      <w:r>
        <w:rPr>
          <w:sz w:val="24"/>
          <w:szCs w:val="24"/>
          <w:spacing w:val="-57"/>
        </w:rPr>
        <w:t xml:space="preserve"> </w:t>
      </w:r>
      <w:r>
        <w:rPr>
          <w:sz w:val="24"/>
          <w:szCs w:val="24"/>
          <w:spacing w:val="2"/>
        </w:rPr>
        <w:t>的预测钻孔。钻孔应当尽可能布置在软分层中，其中1</w:t>
      </w:r>
      <w:r>
        <w:rPr>
          <w:sz w:val="24"/>
          <w:szCs w:val="24"/>
          <w:spacing w:val="1"/>
        </w:rPr>
        <w:t>个钻孔位于掘进巷</w:t>
      </w:r>
      <w:r>
        <w:rPr>
          <w:sz w:val="24"/>
          <w:szCs w:val="24"/>
        </w:rPr>
        <w:t xml:space="preserve"> </w:t>
      </w:r>
      <w:r>
        <w:rPr>
          <w:sz w:val="24"/>
          <w:szCs w:val="24"/>
          <w:spacing w:val="-2"/>
        </w:rPr>
        <w:t>道断面中部，并平行于掘进方向，其他钻孔的终孔点应位于巷道断面两侧轮廓线外2～4</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3"/>
        </w:rPr>
        <w:t xml:space="preserve"> </w:t>
      </w:r>
      <w:r>
        <w:rPr>
          <w:sz w:val="24"/>
          <w:szCs w:val="24"/>
          <w:spacing w:val="-2"/>
        </w:rPr>
        <w:t>处。</w:t>
      </w:r>
      <w:r>
        <w:rPr>
          <w:sz w:val="24"/>
          <w:szCs w:val="24"/>
        </w:rPr>
        <w:t xml:space="preserve"> </w:t>
      </w:r>
      <w:r>
        <w:rPr>
          <w:sz w:val="24"/>
          <w:szCs w:val="24"/>
          <w:spacing w:val="8"/>
        </w:rPr>
        <w:t>预测钻孔从第2m深度开始，每钻进1m测定该1m</w:t>
      </w:r>
      <w:r>
        <w:rPr>
          <w:sz w:val="24"/>
          <w:szCs w:val="24"/>
          <w:spacing w:val="-67"/>
        </w:rPr>
        <w:t xml:space="preserve"> </w:t>
      </w:r>
      <w:r>
        <w:rPr>
          <w:sz w:val="24"/>
          <w:szCs w:val="24"/>
          <w:spacing w:val="8"/>
        </w:rPr>
        <w:t>段的全部钻眉量</w:t>
      </w:r>
      <w:r>
        <w:rPr>
          <w:sz w:val="24"/>
          <w:szCs w:val="24"/>
          <w:spacing w:val="-20"/>
        </w:rPr>
        <w:t xml:space="preserve"> </w:t>
      </w:r>
      <w:r>
        <w:rPr>
          <w:sz w:val="24"/>
          <w:szCs w:val="24"/>
          <w:spacing w:val="8"/>
        </w:rPr>
        <w:t>s,</w:t>
      </w:r>
      <w:r>
        <w:rPr>
          <w:sz w:val="24"/>
          <w:szCs w:val="24"/>
          <w:spacing w:val="-40"/>
        </w:rPr>
        <w:t xml:space="preserve"> </w:t>
      </w:r>
      <w:r>
        <w:rPr>
          <w:sz w:val="24"/>
          <w:szCs w:val="24"/>
          <w:spacing w:val="8"/>
        </w:rPr>
        <w:t>每钻进2m至少测定一次</w:t>
      </w:r>
    </w:p>
    <w:p>
      <w:pPr>
        <w:pStyle w:val="BodyText"/>
        <w:ind w:left="4"/>
        <w:spacing w:line="219" w:lineRule="auto"/>
        <w:rPr>
          <w:sz w:val="24"/>
          <w:szCs w:val="24"/>
        </w:rPr>
      </w:pPr>
      <w:r>
        <w:rPr>
          <w:sz w:val="24"/>
          <w:szCs w:val="24"/>
          <w:spacing w:val="-4"/>
        </w:rPr>
        <w:t>钻屑瓦斯解吸指标</w:t>
      </w:r>
      <w:r>
        <w:rPr>
          <w:sz w:val="24"/>
          <w:szCs w:val="24"/>
          <w:spacing w:val="-65"/>
        </w:rPr>
        <w:t xml:space="preserve"> </w:t>
      </w:r>
      <w:r>
        <w:rPr>
          <w:sz w:val="24"/>
          <w:szCs w:val="24"/>
          <w:spacing w:val="-4"/>
        </w:rPr>
        <w:t>K(△h</w:t>
      </w:r>
      <w:r>
        <w:rPr>
          <w:rFonts w:ascii="Calibri" w:hAnsi="Calibri" w:eastAsia="Calibri" w:cs="Calibri"/>
          <w:sz w:val="24"/>
          <w:szCs w:val="24"/>
          <w:spacing w:val="-4"/>
        </w:rPr>
        <w:t>₁</w:t>
      </w:r>
      <w:r>
        <w:rPr>
          <w:sz w:val="24"/>
          <w:szCs w:val="24"/>
          <w:spacing w:val="-4"/>
        </w:rPr>
        <w:t>)</w:t>
      </w:r>
      <w:r>
        <w:rPr>
          <w:sz w:val="24"/>
          <w:szCs w:val="24"/>
          <w:spacing w:val="23"/>
        </w:rPr>
        <w:t xml:space="preserve">  </w:t>
      </w:r>
      <w:r>
        <w:rPr>
          <w:sz w:val="24"/>
          <w:szCs w:val="24"/>
          <w:spacing w:val="-4"/>
        </w:rPr>
        <w:t>值。</w:t>
      </w:r>
    </w:p>
    <w:p>
      <w:pPr>
        <w:pStyle w:val="BodyText"/>
        <w:ind w:left="494"/>
        <w:spacing w:before="164" w:line="219" w:lineRule="auto"/>
        <w:rPr>
          <w:sz w:val="24"/>
          <w:szCs w:val="24"/>
        </w:rPr>
      </w:pPr>
      <w:r>
        <w:rPr>
          <w:sz w:val="24"/>
          <w:szCs w:val="24"/>
          <w:spacing w:val="-4"/>
        </w:rPr>
        <w:t>附图十四：</w:t>
      </w:r>
      <w:r>
        <w:rPr>
          <w:sz w:val="24"/>
          <w:szCs w:val="24"/>
          <w:spacing w:val="30"/>
        </w:rPr>
        <w:t xml:space="preserve"> </w:t>
      </w:r>
      <w:r>
        <w:rPr>
          <w:sz w:val="24"/>
          <w:szCs w:val="24"/>
          <w:spacing w:val="-4"/>
        </w:rPr>
        <w:t>XX</w:t>
      </w:r>
      <w:r>
        <w:rPr>
          <w:sz w:val="24"/>
          <w:szCs w:val="24"/>
          <w:spacing w:val="-64"/>
        </w:rPr>
        <w:t xml:space="preserve"> </w:t>
      </w:r>
      <w:r>
        <w:rPr>
          <w:sz w:val="24"/>
          <w:szCs w:val="24"/>
          <w:spacing w:val="-4"/>
        </w:rPr>
        <w:t>掘进工作面过X</w:t>
      </w:r>
      <w:r>
        <w:rPr>
          <w:sz w:val="24"/>
          <w:szCs w:val="24"/>
          <w:spacing w:val="-63"/>
        </w:rPr>
        <w:t xml:space="preserve"> </w:t>
      </w:r>
      <w:r>
        <w:rPr>
          <w:sz w:val="24"/>
          <w:szCs w:val="24"/>
          <w:spacing w:val="-4"/>
        </w:rPr>
        <w:t>煤掘进期间工作面措施效果</w:t>
      </w:r>
      <w:r>
        <w:rPr>
          <w:sz w:val="24"/>
          <w:szCs w:val="24"/>
          <w:spacing w:val="-5"/>
        </w:rPr>
        <w:t>检验钻孔设计</w:t>
      </w:r>
    </w:p>
    <w:p>
      <w:pPr>
        <w:pStyle w:val="BodyText"/>
        <w:ind w:right="42"/>
        <w:spacing w:before="173" w:line="219" w:lineRule="auto"/>
        <w:jc w:val="right"/>
        <w:rPr>
          <w:sz w:val="24"/>
          <w:szCs w:val="24"/>
        </w:rPr>
      </w:pPr>
      <w:r>
        <w:rPr>
          <w:sz w:val="24"/>
          <w:szCs w:val="24"/>
          <w:b/>
          <w:bCs/>
          <w:spacing w:val="9"/>
        </w:rPr>
        <w:t>(</w:t>
      </w:r>
      <w:r>
        <w:rPr>
          <w:sz w:val="24"/>
          <w:szCs w:val="24"/>
          <w:spacing w:val="-35"/>
        </w:rPr>
        <w:t xml:space="preserve"> </w:t>
      </w:r>
      <w:r>
        <w:rPr>
          <w:sz w:val="24"/>
          <w:szCs w:val="24"/>
          <w:b/>
          <w:bCs/>
          <w:spacing w:val="9"/>
        </w:rPr>
        <w:t>三</w:t>
      </w:r>
      <w:r>
        <w:rPr>
          <w:sz w:val="24"/>
          <w:szCs w:val="24"/>
          <w:spacing w:val="-45"/>
        </w:rPr>
        <w:t xml:space="preserve"> </w:t>
      </w:r>
      <w:r>
        <w:rPr>
          <w:sz w:val="24"/>
          <w:szCs w:val="24"/>
          <w:b/>
          <w:bCs/>
          <w:spacing w:val="9"/>
        </w:rPr>
        <w:t>)</w:t>
      </w:r>
      <w:r>
        <w:rPr>
          <w:sz w:val="24"/>
          <w:szCs w:val="24"/>
          <w:spacing w:val="-45"/>
        </w:rPr>
        <w:t xml:space="preserve"> </w:t>
      </w:r>
      <w:r>
        <w:rPr>
          <w:sz w:val="24"/>
          <w:szCs w:val="24"/>
          <w:b/>
          <w:bCs/>
          <w:spacing w:val="9"/>
        </w:rPr>
        <w:t>过</w:t>
      </w:r>
      <w:r>
        <w:rPr>
          <w:rFonts w:ascii="Times New Roman" w:hAnsi="Times New Roman" w:eastAsia="Times New Roman" w:cs="Times New Roman"/>
          <w:sz w:val="24"/>
          <w:szCs w:val="24"/>
          <w:b/>
          <w:bCs/>
          <w:spacing w:val="9"/>
        </w:rPr>
        <w:t>X</w:t>
      </w:r>
      <w:r>
        <w:rPr>
          <w:sz w:val="24"/>
          <w:szCs w:val="24"/>
          <w:b/>
          <w:bCs/>
          <w:spacing w:val="9"/>
        </w:rPr>
        <w:t>煤后：</w:t>
      </w:r>
      <w:r>
        <w:rPr>
          <w:sz w:val="24"/>
          <w:szCs w:val="24"/>
          <w:spacing w:val="9"/>
        </w:rPr>
        <w:t xml:space="preserve"> </w:t>
      </w:r>
      <w:r>
        <w:rPr>
          <w:rFonts w:ascii="Times New Roman" w:hAnsi="Times New Roman" w:eastAsia="Times New Roman" w:cs="Times New Roman"/>
          <w:sz w:val="24"/>
          <w:szCs w:val="24"/>
        </w:rPr>
        <w:t>XX</w:t>
      </w:r>
      <w:r>
        <w:rPr>
          <w:sz w:val="24"/>
          <w:szCs w:val="24"/>
          <w:spacing w:val="9"/>
        </w:rPr>
        <w:t>掘进工作面从揭穿</w:t>
      </w:r>
      <w:r>
        <w:rPr>
          <w:rFonts w:ascii="Times New Roman" w:hAnsi="Times New Roman" w:eastAsia="Times New Roman" w:cs="Times New Roman"/>
          <w:sz w:val="24"/>
          <w:szCs w:val="24"/>
          <w:spacing w:val="9"/>
        </w:rPr>
        <w:t>x </w:t>
      </w:r>
      <w:r>
        <w:rPr>
          <w:sz w:val="24"/>
          <w:szCs w:val="24"/>
          <w:spacing w:val="9"/>
        </w:rPr>
        <w:t>煤层进入顶(底)板至巷道距顶(底)最小法</w:t>
      </w:r>
    </w:p>
    <w:p>
      <w:pPr>
        <w:spacing w:line="219" w:lineRule="auto"/>
        <w:sectPr>
          <w:headerReference w:type="default" r:id="rId56"/>
          <w:footerReference w:type="default" r:id="rId57"/>
          <w:pgSz w:w="11900" w:h="16940"/>
          <w:pgMar w:top="937" w:right="1068" w:bottom="872" w:left="1065" w:header="757" w:footer="713" w:gutter="0"/>
        </w:sectPr>
        <w:rPr>
          <w:sz w:val="24"/>
          <w:szCs w:val="24"/>
        </w:rPr>
      </w:pPr>
    </w:p>
    <w:p>
      <w:pPr>
        <w:spacing w:line="286" w:lineRule="auto"/>
        <w:rPr>
          <w:rFonts w:ascii="Arial"/>
          <w:sz w:val="21"/>
        </w:rPr>
      </w:pPr>
      <w:r/>
    </w:p>
    <w:p>
      <w:pPr>
        <w:spacing w:line="286" w:lineRule="auto"/>
        <w:rPr>
          <w:rFonts w:ascii="Arial"/>
          <w:sz w:val="21"/>
        </w:rPr>
      </w:pPr>
      <w:r/>
    </w:p>
    <w:p>
      <w:pPr>
        <w:pStyle w:val="BodyText"/>
        <w:ind w:left="2"/>
        <w:spacing w:before="78" w:line="450" w:lineRule="exact"/>
        <w:rPr>
          <w:sz w:val="24"/>
          <w:szCs w:val="24"/>
        </w:rPr>
      </w:pPr>
      <w:r>
        <w:rPr>
          <w:sz w:val="24"/>
          <w:szCs w:val="24"/>
          <w:spacing w:val="-1"/>
          <w:position w:val="15"/>
        </w:rPr>
        <w:t>距2</w:t>
      </w:r>
      <w:r>
        <w:rPr>
          <w:rFonts w:ascii="Times New Roman" w:hAnsi="Times New Roman" w:eastAsia="Times New Roman" w:cs="Times New Roman"/>
          <w:sz w:val="24"/>
          <w:szCs w:val="24"/>
          <w:spacing w:val="-1"/>
          <w:position w:val="15"/>
        </w:rPr>
        <w:t>m</w:t>
      </w:r>
      <w:r>
        <w:rPr>
          <w:rFonts w:ascii="Times New Roman" w:hAnsi="Times New Roman" w:eastAsia="Times New Roman" w:cs="Times New Roman"/>
          <w:sz w:val="24"/>
          <w:szCs w:val="24"/>
          <w:spacing w:val="-10"/>
          <w:position w:val="15"/>
        </w:rPr>
        <w:t xml:space="preserve"> </w:t>
      </w:r>
      <w:r>
        <w:rPr>
          <w:sz w:val="24"/>
          <w:szCs w:val="24"/>
          <w:spacing w:val="-1"/>
          <w:position w:val="15"/>
        </w:rPr>
        <w:t>前，按照井巷揭煤前工作面措施效果检验的方法进行工作面措施效果检验，若措施效果</w:t>
      </w:r>
    </w:p>
    <w:p>
      <w:pPr>
        <w:pStyle w:val="BodyText"/>
        <w:ind w:left="2"/>
        <w:spacing w:line="219" w:lineRule="auto"/>
        <w:rPr>
          <w:sz w:val="24"/>
          <w:szCs w:val="24"/>
        </w:rPr>
      </w:pPr>
      <w:r>
        <w:rPr>
          <w:sz w:val="24"/>
          <w:szCs w:val="24"/>
          <w:spacing w:val="-2"/>
        </w:rPr>
        <w:t>检验为无突出危险工作面，方可完成揭煤作</w:t>
      </w:r>
      <w:r>
        <w:rPr>
          <w:sz w:val="24"/>
          <w:szCs w:val="24"/>
          <w:spacing w:val="-3"/>
        </w:rPr>
        <w:t>业。</w:t>
      </w:r>
    </w:p>
    <w:p>
      <w:pPr>
        <w:ind w:left="2" w:right="89" w:firstLine="469"/>
        <w:spacing w:before="150" w:line="363" w:lineRule="auto"/>
        <w:jc w:val="both"/>
        <w:rPr>
          <w:rFonts w:ascii="FangSong" w:hAnsi="FangSong" w:eastAsia="FangSong" w:cs="FangSong"/>
          <w:sz w:val="24"/>
          <w:szCs w:val="24"/>
        </w:rPr>
      </w:pPr>
      <w:r>
        <w:rPr>
          <w:rFonts w:ascii="FangSong" w:hAnsi="FangSong" w:eastAsia="FangSong" w:cs="FangSong"/>
          <w:sz w:val="24"/>
          <w:szCs w:val="24"/>
          <w:spacing w:val="-3"/>
        </w:rPr>
        <w:t>如果工作面措施效果检验结果的各项指标都在该</w:t>
      </w:r>
      <w:r>
        <w:rPr>
          <w:rFonts w:ascii="FangSong" w:hAnsi="FangSong" w:eastAsia="FangSong" w:cs="FangSong"/>
          <w:sz w:val="24"/>
          <w:szCs w:val="24"/>
          <w:spacing w:val="-4"/>
        </w:rPr>
        <w:t>煤层突出危险临界值以下，且未发现其他</w:t>
      </w:r>
      <w:r>
        <w:rPr>
          <w:rFonts w:ascii="FangSong" w:hAnsi="FangSong" w:eastAsia="FangSong" w:cs="FangSong"/>
          <w:sz w:val="24"/>
          <w:szCs w:val="24"/>
        </w:rPr>
        <w:t xml:space="preserve"> </w:t>
      </w:r>
      <w:r>
        <w:rPr>
          <w:rFonts w:ascii="FangSong" w:hAnsi="FangSong" w:eastAsia="FangSong" w:cs="FangSong"/>
          <w:sz w:val="24"/>
          <w:szCs w:val="24"/>
          <w:spacing w:val="-3"/>
        </w:rPr>
        <w:t>异常情况，则措施有效；否则，判定为措施无效，必须重新执行区域综合防</w:t>
      </w:r>
      <w:r>
        <w:rPr>
          <w:rFonts w:ascii="FangSong" w:hAnsi="FangSong" w:eastAsia="FangSong" w:cs="FangSong"/>
          <w:sz w:val="24"/>
          <w:szCs w:val="24"/>
          <w:spacing w:val="-4"/>
        </w:rPr>
        <w:t>突措施或者局部综</w:t>
      </w:r>
    </w:p>
    <w:p>
      <w:pPr>
        <w:ind w:left="2"/>
        <w:spacing w:line="223" w:lineRule="auto"/>
        <w:rPr>
          <w:rFonts w:ascii="FangSong" w:hAnsi="FangSong" w:eastAsia="FangSong" w:cs="FangSong"/>
          <w:sz w:val="24"/>
          <w:szCs w:val="24"/>
        </w:rPr>
      </w:pPr>
      <w:r>
        <w:rPr>
          <w:rFonts w:ascii="FangSong" w:hAnsi="FangSong" w:eastAsia="FangSong" w:cs="FangSong"/>
          <w:sz w:val="24"/>
          <w:szCs w:val="24"/>
          <w:spacing w:val="-13"/>
        </w:rPr>
        <w:t>合防突措施。</w:t>
      </w:r>
    </w:p>
    <w:p>
      <w:pPr>
        <w:pStyle w:val="BodyText"/>
        <w:ind w:left="2" w:right="109" w:firstLine="469"/>
        <w:spacing w:before="160" w:line="354" w:lineRule="auto"/>
        <w:jc w:val="both"/>
        <w:rPr>
          <w:sz w:val="24"/>
          <w:szCs w:val="24"/>
        </w:rPr>
      </w:pPr>
      <w:r>
        <w:rPr>
          <w:sz w:val="24"/>
          <w:szCs w:val="24"/>
          <w:spacing w:val="-4"/>
        </w:rPr>
        <w:t>1.检验结果的各项指标都在突出危险临界值以下，且校检钻孔施工过程中无喷孔、顶钻等</w:t>
      </w:r>
      <w:r>
        <w:rPr>
          <w:sz w:val="24"/>
          <w:szCs w:val="24"/>
        </w:rPr>
        <w:t xml:space="preserve"> </w:t>
      </w:r>
      <w:r>
        <w:rPr>
          <w:sz w:val="24"/>
          <w:szCs w:val="24"/>
          <w:spacing w:val="-4"/>
        </w:rPr>
        <w:t>其它异常现象，方可认为措施有效采取安全防护措施远距离爆破掘进，否则必须重新执行区域</w:t>
      </w:r>
    </w:p>
    <w:p>
      <w:pPr>
        <w:pStyle w:val="BodyText"/>
        <w:ind w:left="2"/>
        <w:spacing w:line="219" w:lineRule="auto"/>
        <w:rPr>
          <w:sz w:val="24"/>
          <w:szCs w:val="24"/>
        </w:rPr>
      </w:pPr>
      <w:r>
        <w:rPr>
          <w:sz w:val="24"/>
          <w:szCs w:val="24"/>
          <w:spacing w:val="-2"/>
        </w:rPr>
        <w:t>综合防突措施或者局部综合防突措施，直至效果检验有效。</w:t>
      </w:r>
    </w:p>
    <w:p>
      <w:pPr>
        <w:pStyle w:val="BodyText"/>
        <w:ind w:left="2" w:right="95" w:firstLine="469"/>
        <w:spacing w:before="173" w:line="354" w:lineRule="auto"/>
        <w:jc w:val="both"/>
        <w:rPr>
          <w:sz w:val="24"/>
          <w:szCs w:val="24"/>
        </w:rPr>
      </w:pPr>
      <w:r>
        <w:rPr>
          <w:sz w:val="24"/>
          <w:szCs w:val="24"/>
          <w:spacing w:val="-3"/>
        </w:rPr>
        <w:t>2.经效检工作面措施有效后，过煤门期间必须按</w:t>
      </w:r>
      <w:r>
        <w:rPr>
          <w:sz w:val="24"/>
          <w:szCs w:val="24"/>
          <w:spacing w:val="-4"/>
        </w:rPr>
        <w:t>要求留有足够的超前距，经若检验孔与防</w:t>
      </w:r>
      <w:r>
        <w:rPr>
          <w:sz w:val="24"/>
          <w:szCs w:val="24"/>
        </w:rPr>
        <w:t xml:space="preserve"> </w:t>
      </w:r>
      <w:r>
        <w:rPr>
          <w:rFonts w:ascii="FangSong" w:hAnsi="FangSong" w:eastAsia="FangSong" w:cs="FangSong"/>
          <w:sz w:val="24"/>
          <w:szCs w:val="24"/>
          <w:spacing w:val="5"/>
        </w:rPr>
        <w:t>突措施钻孔向巷道掘进方向的投影长度相等，则可在留足防突措施超前距(至少5</w:t>
      </w:r>
      <w:r>
        <w:rPr>
          <w:sz w:val="24"/>
          <w:szCs w:val="24"/>
          <w:spacing w:val="5"/>
        </w:rPr>
        <w:t>m, </w:t>
      </w:r>
      <w:r>
        <w:rPr>
          <w:rFonts w:ascii="FangSong" w:hAnsi="FangSong" w:eastAsia="FangSong" w:cs="FangSong"/>
          <w:sz w:val="24"/>
          <w:szCs w:val="24"/>
          <w:spacing w:val="5"/>
        </w:rPr>
        <w:t>在地质</w:t>
      </w:r>
      <w:r>
        <w:rPr>
          <w:rFonts w:ascii="FangSong" w:hAnsi="FangSong" w:eastAsia="FangSong" w:cs="FangSong"/>
          <w:sz w:val="24"/>
          <w:szCs w:val="24"/>
          <w:spacing w:val="13"/>
        </w:rPr>
        <w:t xml:space="preserve"> </w:t>
      </w:r>
      <w:r>
        <w:rPr>
          <w:sz w:val="24"/>
          <w:szCs w:val="24"/>
          <w:spacing w:val="2"/>
        </w:rPr>
        <w:t>构造破坏严重地带不小于7</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45"/>
        </w:rPr>
        <w:t xml:space="preserve"> </w:t>
      </w:r>
      <w:r>
        <w:rPr>
          <w:sz w:val="24"/>
          <w:szCs w:val="24"/>
          <w:spacing w:val="2"/>
        </w:rPr>
        <w:t>并采取安全防护措施的条件下掘进。当检验孔的投影孔深小于</w:t>
      </w:r>
      <w:r>
        <w:rPr>
          <w:sz w:val="24"/>
          <w:szCs w:val="24"/>
        </w:rPr>
        <w:t xml:space="preserve"> </w:t>
      </w:r>
      <w:r>
        <w:rPr>
          <w:sz w:val="24"/>
          <w:szCs w:val="24"/>
        </w:rPr>
        <w:t>防突措施钻孔时，则应当在留足所需的防突措施超前距并同时保留有至少2</w:t>
      </w:r>
      <w:r>
        <w:rPr>
          <w:rFonts w:ascii="Times New Roman" w:hAnsi="Times New Roman" w:eastAsia="Times New Roman" w:cs="Times New Roman"/>
          <w:sz w:val="24"/>
          <w:szCs w:val="24"/>
        </w:rPr>
        <w:t>m</w:t>
      </w:r>
      <w:r>
        <w:rPr>
          <w:rFonts w:ascii="Times New Roman" w:hAnsi="Times New Roman" w:eastAsia="Times New Roman" w:cs="Times New Roman"/>
          <w:sz w:val="24"/>
          <w:szCs w:val="24"/>
          <w:spacing w:val="-31"/>
        </w:rPr>
        <w:t xml:space="preserve"> </w:t>
      </w:r>
      <w:r>
        <w:rPr>
          <w:sz w:val="24"/>
          <w:szCs w:val="24"/>
        </w:rPr>
        <w:t>检验孔</w:t>
      </w:r>
      <w:r>
        <w:rPr>
          <w:sz w:val="24"/>
          <w:szCs w:val="24"/>
          <w:spacing w:val="-1"/>
        </w:rPr>
        <w:t>投影孔深</w:t>
      </w:r>
    </w:p>
    <w:p>
      <w:pPr>
        <w:pStyle w:val="BodyText"/>
        <w:ind w:left="2"/>
        <w:spacing w:before="1" w:line="218" w:lineRule="auto"/>
        <w:rPr>
          <w:sz w:val="24"/>
          <w:szCs w:val="24"/>
        </w:rPr>
      </w:pPr>
      <w:r>
        <w:rPr>
          <w:sz w:val="24"/>
          <w:szCs w:val="24"/>
          <w:spacing w:val="-2"/>
        </w:rPr>
        <w:t>超前距的条件下，采取安全防护措施后方能揭煤放炮。</w:t>
      </w:r>
    </w:p>
    <w:p>
      <w:pPr>
        <w:pStyle w:val="BodyText"/>
        <w:ind w:left="2" w:right="107" w:firstLine="469"/>
        <w:spacing w:before="187" w:line="346" w:lineRule="auto"/>
        <w:jc w:val="both"/>
        <w:rPr>
          <w:sz w:val="24"/>
          <w:szCs w:val="24"/>
        </w:rPr>
      </w:pPr>
      <w:r>
        <w:rPr>
          <w:sz w:val="24"/>
          <w:szCs w:val="24"/>
          <w:spacing w:val="-5"/>
        </w:rPr>
        <w:t>3.掘进过程中必须密切关注炮后瓦斯情况及各种突出预兆，严防超掘现象，若发现异常或</w:t>
      </w:r>
      <w:r>
        <w:rPr>
          <w:sz w:val="24"/>
          <w:szCs w:val="24"/>
          <w:spacing w:val="10"/>
        </w:rPr>
        <w:t xml:space="preserve"> </w:t>
      </w:r>
      <w:r>
        <w:rPr>
          <w:sz w:val="24"/>
          <w:szCs w:val="24"/>
          <w:spacing w:val="-4"/>
        </w:rPr>
        <w:t>者炮后瓦斯超限等情况，说明防突措施无效，必须立即停止掘进，补充施工超前抽采、排放钻</w:t>
      </w:r>
      <w:r>
        <w:rPr>
          <w:sz w:val="24"/>
          <w:szCs w:val="24"/>
          <w:spacing w:val="14"/>
        </w:rPr>
        <w:t xml:space="preserve"> </w:t>
      </w:r>
      <w:r>
        <w:rPr>
          <w:sz w:val="24"/>
          <w:szCs w:val="24"/>
          <w:spacing w:val="-4"/>
        </w:rPr>
        <w:t>孔或者其他经试验证明有效的工作面防突措施，再次经过工作面防突措施效果检验为无突出危</w:t>
      </w:r>
    </w:p>
    <w:p>
      <w:pPr>
        <w:pStyle w:val="BodyText"/>
        <w:ind w:left="2"/>
        <w:spacing w:before="1" w:line="219" w:lineRule="auto"/>
        <w:rPr>
          <w:sz w:val="24"/>
          <w:szCs w:val="24"/>
        </w:rPr>
      </w:pPr>
      <w:r>
        <w:rPr>
          <w:sz w:val="24"/>
          <w:szCs w:val="24"/>
          <w:spacing w:val="-3"/>
        </w:rPr>
        <w:t>险工作面，在执行安全防护措施后方可恢复掘进。</w:t>
      </w:r>
    </w:p>
    <w:p>
      <w:pPr>
        <w:ind w:left="475"/>
        <w:spacing w:before="200" w:line="227" w:lineRule="auto"/>
        <w:outlineLvl w:val="1"/>
        <w:rPr>
          <w:rFonts w:ascii="KaiTi" w:hAnsi="KaiTi" w:eastAsia="KaiTi" w:cs="KaiTi"/>
          <w:sz w:val="24"/>
          <w:szCs w:val="24"/>
        </w:rPr>
      </w:pPr>
      <w:r>
        <w:rPr>
          <w:rFonts w:ascii="KaiTi" w:hAnsi="KaiTi" w:eastAsia="KaiTi" w:cs="KaiTi"/>
          <w:sz w:val="24"/>
          <w:szCs w:val="24"/>
          <w:b/>
          <w:bCs/>
          <w:spacing w:val="-10"/>
        </w:rPr>
        <w:t>四、安全防护措施</w:t>
      </w:r>
    </w:p>
    <w:p>
      <w:pPr>
        <w:pStyle w:val="BodyText"/>
        <w:ind w:left="472"/>
        <w:spacing w:before="180" w:line="219" w:lineRule="auto"/>
        <w:rPr>
          <w:sz w:val="24"/>
          <w:szCs w:val="24"/>
        </w:rPr>
      </w:pPr>
      <w:r>
        <w:rPr>
          <w:sz w:val="24"/>
          <w:szCs w:val="24"/>
          <w:spacing w:val="-7"/>
        </w:rPr>
        <w:t>1.压风自救系统</w:t>
      </w:r>
    </w:p>
    <w:p>
      <w:pPr>
        <w:pStyle w:val="BodyText"/>
        <w:ind w:left="2" w:right="109" w:firstLine="469"/>
        <w:spacing w:before="164" w:line="354" w:lineRule="auto"/>
        <w:rPr>
          <w:sz w:val="24"/>
          <w:szCs w:val="24"/>
        </w:rPr>
      </w:pPr>
      <w:r>
        <w:rPr>
          <w:sz w:val="24"/>
          <w:szCs w:val="24"/>
          <w:spacing w:val="-3"/>
        </w:rPr>
        <w:t>突出煤层采掘工作面附近、爆破撤离人员集中地点</w:t>
      </w:r>
      <w:r>
        <w:rPr>
          <w:sz w:val="24"/>
          <w:szCs w:val="24"/>
          <w:spacing w:val="-18"/>
        </w:rPr>
        <w:t xml:space="preserve"> </w:t>
      </w:r>
      <w:r>
        <w:rPr>
          <w:sz w:val="24"/>
          <w:szCs w:val="24"/>
          <w:spacing w:val="-3"/>
        </w:rPr>
        <w:t>XX、起爆地点</w:t>
      </w:r>
      <w:r>
        <w:rPr>
          <w:sz w:val="24"/>
          <w:szCs w:val="24"/>
          <w:spacing w:val="-71"/>
        </w:rPr>
        <w:t xml:space="preserve"> </w:t>
      </w:r>
      <w:r>
        <w:rPr>
          <w:sz w:val="24"/>
          <w:szCs w:val="24"/>
          <w:spacing w:val="-3"/>
        </w:rPr>
        <w:t>XX</w:t>
      </w:r>
      <w:r>
        <w:rPr>
          <w:sz w:val="24"/>
          <w:szCs w:val="24"/>
          <w:spacing w:val="-54"/>
        </w:rPr>
        <w:t xml:space="preserve"> </w:t>
      </w:r>
      <w:r>
        <w:rPr>
          <w:sz w:val="24"/>
          <w:szCs w:val="24"/>
          <w:spacing w:val="-3"/>
        </w:rPr>
        <w:t>等地点必须设有直通</w:t>
      </w:r>
      <w:r>
        <w:rPr>
          <w:sz w:val="24"/>
          <w:szCs w:val="24"/>
        </w:rPr>
        <w:t xml:space="preserve"> </w:t>
      </w:r>
      <w:r>
        <w:rPr>
          <w:sz w:val="24"/>
          <w:szCs w:val="24"/>
          <w:spacing w:val="-4"/>
        </w:rPr>
        <w:t>矿调度室的电话，并设置有供给压缩孔器的避险设施或者压风自救装置。工作面回风系统有人</w:t>
      </w:r>
    </w:p>
    <w:p>
      <w:pPr>
        <w:pStyle w:val="BodyText"/>
        <w:ind w:left="2"/>
        <w:spacing w:before="1" w:line="219" w:lineRule="auto"/>
        <w:rPr>
          <w:sz w:val="24"/>
          <w:szCs w:val="24"/>
        </w:rPr>
      </w:pPr>
      <w:r>
        <w:rPr>
          <w:sz w:val="24"/>
          <w:szCs w:val="24"/>
          <w:spacing w:val="-5"/>
        </w:rPr>
        <w:t>作业的地点，也应该设置压风自救装置。</w:t>
      </w:r>
    </w:p>
    <w:p>
      <w:pPr>
        <w:ind w:left="472"/>
        <w:spacing w:before="169" w:line="223" w:lineRule="auto"/>
        <w:rPr>
          <w:rFonts w:ascii="KaiTi" w:hAnsi="KaiTi" w:eastAsia="KaiTi" w:cs="KaiTi"/>
          <w:sz w:val="24"/>
          <w:szCs w:val="24"/>
        </w:rPr>
      </w:pPr>
      <w:r>
        <w:rPr>
          <w:rFonts w:ascii="KaiTi" w:hAnsi="KaiTi" w:eastAsia="KaiTi" w:cs="KaiTi"/>
          <w:sz w:val="24"/>
          <w:szCs w:val="24"/>
          <w:spacing w:val="-5"/>
        </w:rPr>
        <w:t>压风自救系统应当达到下列要求：</w:t>
      </w:r>
    </w:p>
    <w:p>
      <w:pPr>
        <w:pStyle w:val="BodyText"/>
        <w:ind w:left="612"/>
        <w:spacing w:before="174" w:line="219" w:lineRule="auto"/>
        <w:rPr>
          <w:sz w:val="24"/>
          <w:szCs w:val="24"/>
        </w:rPr>
      </w:pPr>
      <w:r>
        <w:rPr>
          <w:sz w:val="24"/>
          <w:szCs w:val="24"/>
          <w:spacing w:val="1"/>
        </w:rPr>
        <w:t>(1)压风自救装置安装在掘进工作面巷道巷道内的压缩空气管道上；</w:t>
      </w:r>
    </w:p>
    <w:p>
      <w:pPr>
        <w:pStyle w:val="BodyText"/>
        <w:ind w:left="2" w:right="100" w:firstLine="609"/>
        <w:spacing w:before="186" w:line="354" w:lineRule="auto"/>
        <w:jc w:val="both"/>
        <w:rPr>
          <w:sz w:val="24"/>
          <w:szCs w:val="24"/>
        </w:rPr>
      </w:pPr>
      <w:r>
        <w:rPr>
          <w:sz w:val="24"/>
          <w:szCs w:val="24"/>
          <w:spacing w:val="7"/>
        </w:rPr>
        <w:t>(2)在以下每个地点都应当至少设置一组压风自救</w:t>
      </w:r>
      <w:r>
        <w:rPr>
          <w:sz w:val="24"/>
          <w:szCs w:val="24"/>
          <w:spacing w:val="6"/>
        </w:rPr>
        <w:t>装置：距</w:t>
      </w:r>
      <w:r>
        <w:rPr>
          <w:sz w:val="24"/>
          <w:szCs w:val="24"/>
          <w:spacing w:val="-42"/>
        </w:rPr>
        <w:t xml:space="preserve"> </w:t>
      </w:r>
      <w:r>
        <w:rPr>
          <w:rFonts w:ascii="Arial" w:hAnsi="Arial" w:eastAsia="Arial" w:cs="Arial"/>
          <w:sz w:val="24"/>
          <w:szCs w:val="24"/>
        </w:rPr>
        <w:t>XX</w:t>
      </w:r>
      <w:r>
        <w:rPr>
          <w:rFonts w:ascii="Arial" w:hAnsi="Arial" w:eastAsia="Arial" w:cs="Arial"/>
          <w:sz w:val="24"/>
          <w:szCs w:val="24"/>
          <w:spacing w:val="-27"/>
        </w:rPr>
        <w:t xml:space="preserve"> </w:t>
      </w:r>
      <w:r>
        <w:rPr>
          <w:sz w:val="24"/>
          <w:szCs w:val="24"/>
          <w:spacing w:val="6"/>
        </w:rPr>
        <w:t>掘进工作面工作面25~</w:t>
      </w:r>
      <w:r>
        <w:rPr>
          <w:sz w:val="24"/>
          <w:szCs w:val="24"/>
        </w:rPr>
        <w:t xml:space="preserve"> </w:t>
      </w:r>
      <w:r>
        <w:rPr>
          <w:sz w:val="24"/>
          <w:szCs w:val="24"/>
          <w:spacing w:val="-1"/>
        </w:rPr>
        <w:t>40m的巷道内、起爆地点、撤离人员与警戒人员所在的位置以及回风巷有人作业处等地点。在</w:t>
      </w:r>
      <w:r>
        <w:rPr>
          <w:sz w:val="24"/>
          <w:szCs w:val="24"/>
          <w:spacing w:val="14"/>
        </w:rPr>
        <w:t xml:space="preserve"> </w:t>
      </w:r>
      <w:r>
        <w:rPr>
          <w:sz w:val="24"/>
          <w:szCs w:val="24"/>
          <w:spacing w:val="-1"/>
        </w:rPr>
        <w:t>长距离的掘进巷道中，应当每隔200</w:t>
      </w:r>
      <w:r>
        <w:rPr>
          <w:rFonts w:ascii="Times New Roman" w:hAnsi="Times New Roman" w:eastAsia="Times New Roman" w:cs="Times New Roman"/>
          <w:sz w:val="24"/>
          <w:szCs w:val="24"/>
          <w:spacing w:val="-1"/>
        </w:rPr>
        <w:t>m </w:t>
      </w:r>
      <w:r>
        <w:rPr>
          <w:sz w:val="24"/>
          <w:szCs w:val="24"/>
          <w:spacing w:val="-1"/>
        </w:rPr>
        <w:t>至少安设一组压风自救装置，并在实施预</w:t>
      </w:r>
      <w:r>
        <w:rPr>
          <w:sz w:val="24"/>
          <w:szCs w:val="24"/>
          <w:spacing w:val="-2"/>
        </w:rPr>
        <w:t>抽煤层瓦斯区</w:t>
      </w:r>
    </w:p>
    <w:p>
      <w:pPr>
        <w:pStyle w:val="BodyText"/>
        <w:ind w:left="2"/>
        <w:spacing w:before="1" w:line="219" w:lineRule="auto"/>
        <w:rPr>
          <w:sz w:val="24"/>
          <w:szCs w:val="24"/>
        </w:rPr>
      </w:pPr>
      <w:r>
        <w:rPr>
          <w:sz w:val="24"/>
          <w:szCs w:val="24"/>
          <w:spacing w:val="-3"/>
        </w:rPr>
        <w:t>域防突措施的区域增加压风自救装置。</w:t>
      </w:r>
    </w:p>
    <w:p>
      <w:pPr>
        <w:pStyle w:val="BodyText"/>
        <w:spacing w:before="162" w:line="222" w:lineRule="auto"/>
        <w:jc w:val="right"/>
        <w:rPr>
          <w:sz w:val="24"/>
          <w:szCs w:val="24"/>
        </w:rPr>
      </w:pPr>
      <w:r>
        <w:rPr>
          <w:rFonts w:ascii="FangSong" w:hAnsi="FangSong" w:eastAsia="FangSong" w:cs="FangSong"/>
          <w:sz w:val="24"/>
          <w:szCs w:val="24"/>
          <w:spacing w:val="2"/>
        </w:rPr>
        <w:t>(3)每组压风自救应可供5～8人使用，平均每人的压缩</w:t>
      </w:r>
      <w:r>
        <w:rPr>
          <w:rFonts w:ascii="FangSong" w:hAnsi="FangSong" w:eastAsia="FangSong" w:cs="FangSong"/>
          <w:sz w:val="24"/>
          <w:szCs w:val="24"/>
          <w:spacing w:val="1"/>
        </w:rPr>
        <w:t>孔器供给量不得少于0.1</w:t>
      </w:r>
      <w:r>
        <w:rPr>
          <w:sz w:val="24"/>
          <w:szCs w:val="24"/>
          <w:spacing w:val="1"/>
        </w:rPr>
        <w:t>m²/</w:t>
      </w:r>
      <w:r>
        <w:rPr>
          <w:sz w:val="24"/>
          <w:szCs w:val="24"/>
        </w:rPr>
        <w:t>min</w:t>
      </w:r>
      <w:r>
        <w:rPr>
          <w:sz w:val="24"/>
          <w:szCs w:val="24"/>
          <w:spacing w:val="1"/>
        </w:rPr>
        <w:t>。</w:t>
      </w:r>
    </w:p>
    <w:p>
      <w:pPr>
        <w:pStyle w:val="BodyText"/>
        <w:ind w:left="615"/>
        <w:spacing w:before="171" w:line="219" w:lineRule="auto"/>
        <w:rPr>
          <w:sz w:val="24"/>
          <w:szCs w:val="24"/>
        </w:rPr>
      </w:pPr>
      <w:r>
        <w:rPr>
          <w:sz w:val="24"/>
          <w:szCs w:val="24"/>
          <w:b/>
          <w:bCs/>
        </w:rPr>
        <w:t>(4)压风自救安设在地点宽敞、支护良好、没有杂物堆积的人行道侧，高度适宜，操作</w:t>
      </w:r>
    </w:p>
    <w:p>
      <w:pPr>
        <w:spacing w:line="219" w:lineRule="auto"/>
        <w:sectPr>
          <w:headerReference w:type="default" r:id="rId60"/>
          <w:footerReference w:type="default" r:id="rId61"/>
          <w:pgSz w:w="11900" w:h="16940"/>
          <w:pgMar w:top="935" w:right="1030" w:bottom="872" w:left="1067" w:header="755" w:footer="713" w:gutter="0"/>
        </w:sectPr>
        <w:rPr>
          <w:sz w:val="24"/>
          <w:szCs w:val="24"/>
        </w:rPr>
      </w:pPr>
    </w:p>
    <w:p>
      <w:pPr>
        <w:spacing w:line="280" w:lineRule="auto"/>
        <w:rPr>
          <w:rFonts w:ascii="Arial"/>
          <w:sz w:val="21"/>
        </w:rPr>
      </w:pPr>
      <w:r/>
    </w:p>
    <w:p>
      <w:pPr>
        <w:spacing w:line="280" w:lineRule="auto"/>
        <w:rPr>
          <w:rFonts w:ascii="Arial"/>
          <w:sz w:val="21"/>
        </w:rPr>
      </w:pPr>
      <w:r/>
    </w:p>
    <w:p>
      <w:pPr>
        <w:pStyle w:val="BodyText"/>
        <w:ind w:left="4"/>
        <w:spacing w:before="78" w:line="219" w:lineRule="auto"/>
        <w:rPr>
          <w:sz w:val="24"/>
          <w:szCs w:val="24"/>
        </w:rPr>
      </w:pPr>
      <w:bookmarkStart w:name="bookmark29" w:id="25"/>
      <w:bookmarkEnd w:id="25"/>
      <w:r>
        <w:rPr>
          <w:sz w:val="24"/>
          <w:szCs w:val="24"/>
          <w:spacing w:val="-11"/>
        </w:rPr>
        <w:t>方便。</w:t>
      </w:r>
    </w:p>
    <w:p>
      <w:pPr>
        <w:pStyle w:val="BodyText"/>
        <w:ind w:left="4" w:right="96" w:firstLine="619"/>
        <w:spacing w:before="160" w:line="363" w:lineRule="auto"/>
        <w:jc w:val="both"/>
        <w:rPr>
          <w:sz w:val="24"/>
          <w:szCs w:val="24"/>
        </w:rPr>
      </w:pPr>
      <w:r>
        <w:rPr>
          <w:rFonts w:ascii="FangSong" w:hAnsi="FangSong" w:eastAsia="FangSong" w:cs="FangSong"/>
          <w:sz w:val="24"/>
          <w:szCs w:val="24"/>
          <w:spacing w:val="3"/>
        </w:rPr>
        <w:t>(5)压风自救系统由施工单位安排专人管理、维</w:t>
      </w:r>
      <w:r>
        <w:rPr>
          <w:rFonts w:ascii="FangSong" w:hAnsi="FangSong" w:eastAsia="FangSong" w:cs="FangSong"/>
          <w:sz w:val="24"/>
          <w:szCs w:val="24"/>
          <w:spacing w:val="2"/>
        </w:rPr>
        <w:t>修。每天检修一次，必须正常供风，不</w:t>
      </w:r>
      <w:r>
        <w:rPr>
          <w:rFonts w:ascii="FangSong" w:hAnsi="FangSong" w:eastAsia="FangSong" w:cs="FangSong"/>
          <w:sz w:val="24"/>
          <w:szCs w:val="24"/>
        </w:rPr>
        <w:t xml:space="preserve"> </w:t>
      </w:r>
      <w:r>
        <w:rPr>
          <w:sz w:val="24"/>
          <w:szCs w:val="24"/>
          <w:spacing w:val="-4"/>
        </w:rPr>
        <w:t>得随意关闭，瓦检员、安检员进班及班中要经常检查压风自救，发现问题，及时处理，保证发</w:t>
      </w:r>
    </w:p>
    <w:p>
      <w:pPr>
        <w:pStyle w:val="BodyText"/>
        <w:ind w:left="4"/>
        <w:spacing w:line="219" w:lineRule="auto"/>
        <w:rPr>
          <w:sz w:val="24"/>
          <w:szCs w:val="24"/>
        </w:rPr>
      </w:pPr>
      <w:r>
        <w:rPr>
          <w:sz w:val="24"/>
          <w:szCs w:val="24"/>
          <w:spacing w:val="-7"/>
        </w:rPr>
        <w:t>生灾害时能够正常使用。</w:t>
      </w:r>
    </w:p>
    <w:p>
      <w:pPr>
        <w:ind w:left="484"/>
        <w:spacing w:before="176" w:line="228" w:lineRule="auto"/>
        <w:rPr>
          <w:rFonts w:ascii="KaiTi" w:hAnsi="KaiTi" w:eastAsia="KaiTi" w:cs="KaiTi"/>
          <w:sz w:val="24"/>
          <w:szCs w:val="24"/>
        </w:rPr>
      </w:pPr>
      <w:r>
        <w:rPr>
          <w:rFonts w:ascii="KaiTi" w:hAnsi="KaiTi" w:eastAsia="KaiTi" w:cs="KaiTi"/>
          <w:sz w:val="24"/>
          <w:szCs w:val="24"/>
          <w:spacing w:val="-5"/>
        </w:rPr>
        <w:t>2.反向风门</w:t>
      </w:r>
    </w:p>
    <w:p>
      <w:pPr>
        <w:pStyle w:val="BodyText"/>
        <w:ind w:left="624"/>
        <w:spacing w:before="153" w:line="470" w:lineRule="exact"/>
        <w:rPr>
          <w:sz w:val="24"/>
          <w:szCs w:val="24"/>
        </w:rPr>
      </w:pPr>
      <w:r>
        <w:rPr>
          <w:sz w:val="24"/>
          <w:szCs w:val="24"/>
          <w:spacing w:val="6"/>
          <w:position w:val="17"/>
        </w:rPr>
        <w:t>(1)反向风门的设置位置</w:t>
      </w:r>
    </w:p>
    <w:p>
      <w:pPr>
        <w:pStyle w:val="BodyText"/>
        <w:ind w:left="624"/>
        <w:spacing w:line="220" w:lineRule="auto"/>
        <w:rPr>
          <w:sz w:val="24"/>
          <w:szCs w:val="24"/>
        </w:rPr>
      </w:pPr>
      <w:r>
        <w:rPr>
          <w:sz w:val="24"/>
          <w:szCs w:val="24"/>
          <w:spacing w:val="10"/>
        </w:rPr>
        <w:t>(2)风门标准</w:t>
      </w:r>
    </w:p>
    <w:p>
      <w:pPr>
        <w:pStyle w:val="BodyText"/>
        <w:ind w:left="4" w:right="106" w:firstLine="489"/>
        <w:spacing w:before="174" w:line="356" w:lineRule="auto"/>
        <w:jc w:val="both"/>
        <w:rPr>
          <w:sz w:val="24"/>
          <w:szCs w:val="24"/>
        </w:rPr>
      </w:pPr>
      <w:r>
        <w:rPr>
          <w:sz w:val="24"/>
          <w:szCs w:val="24"/>
          <w:spacing w:val="-4"/>
        </w:rPr>
        <w:t>反向风门墙体用小砖和水泥砂浆砌筑，且必须与墙体接触严密，风门墙体牢固，坎入巷道</w:t>
      </w:r>
      <w:r>
        <w:rPr>
          <w:sz w:val="24"/>
          <w:szCs w:val="24"/>
          <w:spacing w:val="16"/>
        </w:rPr>
        <w:t xml:space="preserve"> </w:t>
      </w:r>
      <w:r>
        <w:rPr>
          <w:sz w:val="24"/>
          <w:szCs w:val="24"/>
          <w:spacing w:val="3"/>
        </w:rPr>
        <w:t>周边岩石深度≥0.2m,</w:t>
      </w:r>
      <w:r>
        <w:rPr>
          <w:sz w:val="24"/>
          <w:szCs w:val="24"/>
          <w:spacing w:val="-17"/>
        </w:rPr>
        <w:t xml:space="preserve"> </w:t>
      </w:r>
      <w:r>
        <w:rPr>
          <w:sz w:val="24"/>
          <w:szCs w:val="24"/>
          <w:spacing w:val="3"/>
        </w:rPr>
        <w:t>风门间距为</w:t>
      </w:r>
      <w:r>
        <w:rPr>
          <w:sz w:val="24"/>
          <w:szCs w:val="24"/>
        </w:rPr>
        <w:t>Xm</w:t>
      </w:r>
      <w:r>
        <w:rPr>
          <w:sz w:val="24"/>
          <w:szCs w:val="24"/>
          <w:spacing w:val="3"/>
        </w:rPr>
        <w:t>, 且正向风门必须闭锁，电缆孔必须封堵严密，风门墙</w:t>
      </w:r>
    </w:p>
    <w:p>
      <w:pPr>
        <w:pStyle w:val="BodyText"/>
        <w:ind w:left="4"/>
        <w:spacing w:before="1" w:line="220" w:lineRule="auto"/>
        <w:rPr>
          <w:sz w:val="24"/>
          <w:szCs w:val="24"/>
        </w:rPr>
      </w:pPr>
      <w:r>
        <w:rPr>
          <w:rFonts w:ascii="FangSong" w:hAnsi="FangSong" w:eastAsia="FangSong" w:cs="FangSong"/>
          <w:sz w:val="24"/>
          <w:szCs w:val="24"/>
          <w:spacing w:val="-2"/>
        </w:rPr>
        <w:t>厚</w:t>
      </w:r>
      <w:r>
        <w:rPr>
          <w:rFonts w:ascii="FangSong" w:hAnsi="FangSong" w:eastAsia="FangSong" w:cs="FangSong"/>
          <w:sz w:val="24"/>
          <w:szCs w:val="24"/>
          <w:spacing w:val="-2"/>
        </w:rPr>
        <w:t xml:space="preserve"> </w:t>
      </w:r>
      <w:r>
        <w:rPr>
          <w:rFonts w:ascii="FangSong" w:hAnsi="FangSong" w:eastAsia="FangSong" w:cs="FangSong"/>
          <w:sz w:val="24"/>
          <w:szCs w:val="24"/>
          <w:spacing w:val="-2"/>
        </w:rPr>
        <w:t>为</w:t>
      </w:r>
      <w:r>
        <w:rPr>
          <w:sz w:val="24"/>
          <w:szCs w:val="24"/>
          <w:spacing w:val="-2"/>
        </w:rPr>
        <w:t>Xm,</w:t>
      </w:r>
      <w:r>
        <w:rPr>
          <w:sz w:val="24"/>
          <w:szCs w:val="24"/>
          <w:spacing w:val="15"/>
        </w:rPr>
        <w:t xml:space="preserve"> </w:t>
      </w:r>
      <w:r>
        <w:rPr>
          <w:rFonts w:ascii="FangSong" w:hAnsi="FangSong" w:eastAsia="FangSong" w:cs="FangSong"/>
          <w:sz w:val="24"/>
          <w:szCs w:val="24"/>
          <w:spacing w:val="-2"/>
        </w:rPr>
        <w:t>门板厚度为</w:t>
      </w:r>
      <w:r>
        <w:rPr>
          <w:sz w:val="24"/>
          <w:szCs w:val="24"/>
          <w:spacing w:val="-2"/>
        </w:rPr>
        <w:t>Xmm。</w:t>
      </w:r>
    </w:p>
    <w:p>
      <w:pPr>
        <w:pStyle w:val="BodyText"/>
        <w:ind w:left="628"/>
        <w:spacing w:before="143" w:line="471" w:lineRule="exact"/>
        <w:rPr>
          <w:sz w:val="24"/>
          <w:szCs w:val="24"/>
        </w:rPr>
      </w:pPr>
      <w:r>
        <w:rPr>
          <w:sz w:val="24"/>
          <w:szCs w:val="24"/>
          <w:b/>
          <w:bCs/>
          <w:position w:val="17"/>
        </w:rPr>
        <w:t>(3)风筒过风门墙体已经安装可靠的风筒防逆流装置，水沟设反水池，风门有底坎及轨</w:t>
      </w:r>
    </w:p>
    <w:p>
      <w:pPr>
        <w:ind w:left="8"/>
        <w:spacing w:before="2" w:line="227" w:lineRule="auto"/>
        <w:rPr>
          <w:rFonts w:ascii="KaiTi" w:hAnsi="KaiTi" w:eastAsia="KaiTi" w:cs="KaiTi"/>
          <w:sz w:val="24"/>
          <w:szCs w:val="24"/>
        </w:rPr>
      </w:pPr>
      <w:r>
        <w:rPr>
          <w:rFonts w:ascii="KaiTi" w:hAnsi="KaiTi" w:eastAsia="KaiTi" w:cs="KaiTi"/>
          <w:sz w:val="24"/>
          <w:szCs w:val="24"/>
          <w:b/>
          <w:bCs/>
          <w:spacing w:val="-12"/>
        </w:rPr>
        <w:t>道挡风装置。</w:t>
      </w:r>
    </w:p>
    <w:p>
      <w:pPr>
        <w:pStyle w:val="BodyText"/>
        <w:ind w:left="628"/>
        <w:spacing w:before="160" w:line="462" w:lineRule="exact"/>
        <w:rPr>
          <w:sz w:val="24"/>
          <w:szCs w:val="24"/>
        </w:rPr>
      </w:pPr>
      <w:r>
        <w:rPr>
          <w:sz w:val="24"/>
          <w:szCs w:val="24"/>
          <w:b/>
          <w:bCs/>
          <w:spacing w:val="-1"/>
          <w:position w:val="16"/>
        </w:rPr>
        <w:t>(4)加强通风管理，爆破前，施工单位必须把</w:t>
      </w:r>
      <w:r>
        <w:rPr>
          <w:sz w:val="24"/>
          <w:szCs w:val="24"/>
          <w:b/>
          <w:bCs/>
          <w:spacing w:val="-2"/>
          <w:position w:val="16"/>
        </w:rPr>
        <w:t>所有影响范围内的通风设施作全面检查，</w:t>
      </w:r>
    </w:p>
    <w:p>
      <w:pPr>
        <w:pStyle w:val="BodyText"/>
        <w:ind w:left="8"/>
        <w:spacing w:before="1" w:line="219" w:lineRule="auto"/>
        <w:rPr>
          <w:sz w:val="24"/>
          <w:szCs w:val="24"/>
        </w:rPr>
      </w:pPr>
      <w:r>
        <w:rPr>
          <w:sz w:val="24"/>
          <w:szCs w:val="24"/>
          <w:b/>
          <w:bCs/>
          <w:spacing w:val="-5"/>
        </w:rPr>
        <w:t>如有损坏，必须立即进行修复加固，确保完好。</w:t>
      </w:r>
    </w:p>
    <w:p>
      <w:pPr>
        <w:pStyle w:val="BodyText"/>
        <w:ind w:left="628"/>
        <w:spacing w:before="173" w:line="218" w:lineRule="auto"/>
        <w:rPr>
          <w:sz w:val="24"/>
          <w:szCs w:val="24"/>
        </w:rPr>
      </w:pPr>
      <w:r>
        <w:rPr>
          <w:sz w:val="24"/>
          <w:szCs w:val="24"/>
          <w:b/>
          <w:bCs/>
          <w:spacing w:val="-1"/>
        </w:rPr>
        <w:t>(5)工作面爆破作业或者无人作业时，反向风门必须关闭。</w:t>
      </w:r>
    </w:p>
    <w:p>
      <w:pPr>
        <w:pStyle w:val="BodyText"/>
        <w:ind w:left="538"/>
        <w:spacing w:before="189" w:line="219" w:lineRule="auto"/>
        <w:rPr>
          <w:sz w:val="24"/>
          <w:szCs w:val="24"/>
        </w:rPr>
      </w:pPr>
      <w:r>
        <w:rPr>
          <w:sz w:val="24"/>
          <w:szCs w:val="24"/>
          <w:b/>
          <w:bCs/>
          <w:spacing w:val="-9"/>
        </w:rPr>
        <w:t>3.个人安全防护</w:t>
      </w:r>
    </w:p>
    <w:p>
      <w:pPr>
        <w:pStyle w:val="BodyText"/>
        <w:ind w:left="628"/>
        <w:spacing w:before="154" w:line="470" w:lineRule="exact"/>
        <w:rPr>
          <w:sz w:val="24"/>
          <w:szCs w:val="24"/>
        </w:rPr>
      </w:pPr>
      <w:r>
        <w:rPr>
          <w:sz w:val="24"/>
          <w:szCs w:val="24"/>
          <w:b/>
          <w:bCs/>
          <w:position w:val="17"/>
        </w:rPr>
        <w:t>(1)下井作业人员必须携带隔离式自救器，并懂得</w:t>
      </w:r>
      <w:r>
        <w:rPr>
          <w:sz w:val="24"/>
          <w:szCs w:val="24"/>
          <w:b/>
          <w:bCs/>
          <w:spacing w:val="-1"/>
          <w:position w:val="17"/>
        </w:rPr>
        <w:t>使用自救器的正确方法，经检身房检</w:t>
      </w:r>
    </w:p>
    <w:p>
      <w:pPr>
        <w:pStyle w:val="BodyText"/>
        <w:ind w:left="8"/>
        <w:spacing w:before="1" w:line="219" w:lineRule="auto"/>
        <w:rPr>
          <w:sz w:val="24"/>
          <w:szCs w:val="24"/>
        </w:rPr>
      </w:pPr>
      <w:r>
        <w:rPr>
          <w:sz w:val="24"/>
          <w:szCs w:val="24"/>
          <w:b/>
          <w:bCs/>
          <w:spacing w:val="-3"/>
        </w:rPr>
        <w:t>查未携带自救器，严禁入井作业，自救器只能随身携带，不能乱丢乱放</w:t>
      </w:r>
      <w:r>
        <w:rPr>
          <w:sz w:val="24"/>
          <w:szCs w:val="24"/>
          <w:spacing w:val="-3"/>
        </w:rPr>
        <w:t>。</w:t>
      </w:r>
    </w:p>
    <w:p>
      <w:pPr>
        <w:ind w:left="628"/>
        <w:spacing w:before="170" w:line="466" w:lineRule="exact"/>
        <w:rPr>
          <w:rFonts w:ascii="FangSong" w:hAnsi="FangSong" w:eastAsia="FangSong" w:cs="FangSong"/>
          <w:sz w:val="24"/>
          <w:szCs w:val="24"/>
        </w:rPr>
      </w:pPr>
      <w:r>
        <w:rPr>
          <w:rFonts w:ascii="FangSong" w:hAnsi="FangSong" w:eastAsia="FangSong" w:cs="FangSong"/>
          <w:sz w:val="24"/>
          <w:szCs w:val="24"/>
          <w:b/>
          <w:bCs/>
          <w:position w:val="16"/>
        </w:rPr>
        <w:t>(2)所有施工及技术管理人员必须认真学习本专项防突设计</w:t>
      </w:r>
      <w:r>
        <w:rPr>
          <w:rFonts w:ascii="FangSong" w:hAnsi="FangSong" w:eastAsia="FangSong" w:cs="FangSong"/>
          <w:sz w:val="24"/>
          <w:szCs w:val="24"/>
          <w:b/>
          <w:bCs/>
          <w:spacing w:val="-1"/>
          <w:position w:val="16"/>
        </w:rPr>
        <w:t>，学习要有记录并考试合格</w:t>
      </w:r>
    </w:p>
    <w:p>
      <w:pPr>
        <w:pStyle w:val="BodyText"/>
        <w:ind w:left="8"/>
        <w:spacing w:line="220" w:lineRule="auto"/>
        <w:rPr>
          <w:sz w:val="24"/>
          <w:szCs w:val="24"/>
        </w:rPr>
      </w:pPr>
      <w:r>
        <w:rPr>
          <w:sz w:val="24"/>
          <w:szCs w:val="24"/>
          <w:b/>
          <w:bCs/>
          <w:spacing w:val="-6"/>
        </w:rPr>
        <w:t>后方可入井工作，否则不能入井。</w:t>
      </w:r>
    </w:p>
    <w:p>
      <w:pPr>
        <w:pStyle w:val="BodyText"/>
        <w:ind w:left="8" w:right="36" w:firstLine="620"/>
        <w:spacing w:before="151" w:line="354" w:lineRule="auto"/>
        <w:rPr>
          <w:rFonts w:ascii="FangSong" w:hAnsi="FangSong" w:eastAsia="FangSong" w:cs="FangSong"/>
          <w:sz w:val="24"/>
          <w:szCs w:val="24"/>
        </w:rPr>
      </w:pPr>
      <w:r>
        <w:rPr>
          <w:sz w:val="24"/>
          <w:szCs w:val="24"/>
          <w:b/>
          <w:bCs/>
          <w:spacing w:val="1"/>
        </w:rPr>
        <w:t>(3)掘进期间，现场人员必须熟悉突出预兆：有明显突出征兆(煤与瓦斯突出的</w:t>
      </w:r>
      <w:r>
        <w:rPr>
          <w:sz w:val="24"/>
          <w:szCs w:val="24"/>
          <w:b/>
          <w:bCs/>
        </w:rPr>
        <w:t>预兆：</w:t>
      </w:r>
      <w:r>
        <w:rPr>
          <w:sz w:val="24"/>
          <w:szCs w:val="24"/>
        </w:rPr>
        <w:t xml:space="preserve">  </w:t>
      </w:r>
      <w:r>
        <w:rPr>
          <w:sz w:val="24"/>
          <w:szCs w:val="24"/>
          <w:b/>
          <w:bCs/>
          <w:spacing w:val="-7"/>
        </w:rPr>
        <w:t>有声预兆①煤壁发生震动或冲击，并伴有声响；②煤层变形发出劈裂声、鞭炮声、机枪声、</w:t>
      </w:r>
      <w:r>
        <w:rPr>
          <w:sz w:val="24"/>
          <w:szCs w:val="24"/>
          <w:b/>
          <w:bCs/>
          <w:spacing w:val="-8"/>
        </w:rPr>
        <w:t>炮</w:t>
      </w:r>
      <w:r>
        <w:rPr>
          <w:sz w:val="24"/>
          <w:szCs w:val="24"/>
          <w:spacing w:val="-8"/>
        </w:rPr>
        <w:t xml:space="preserve">  </w:t>
      </w:r>
      <w:r>
        <w:rPr>
          <w:sz w:val="24"/>
          <w:szCs w:val="24"/>
          <w:b/>
          <w:bCs/>
          <w:spacing w:val="-7"/>
        </w:rPr>
        <w:t>击声或远处雷鸣声，声音一般由远到近，由大到小，先单响，后连响，最后一声巨响，接着</w:t>
      </w:r>
      <w:r>
        <w:rPr>
          <w:sz w:val="24"/>
          <w:szCs w:val="24"/>
          <w:b/>
          <w:bCs/>
          <w:spacing w:val="-8"/>
        </w:rPr>
        <w:t>便</w:t>
      </w:r>
      <w:r>
        <w:rPr>
          <w:sz w:val="24"/>
          <w:szCs w:val="24"/>
          <w:spacing w:val="-8"/>
        </w:rPr>
        <w:t xml:space="preserve">  </w:t>
      </w:r>
      <w:r>
        <w:rPr>
          <w:sz w:val="24"/>
          <w:szCs w:val="24"/>
          <w:b/>
          <w:bCs/>
          <w:spacing w:val="-6"/>
        </w:rPr>
        <w:t>发生突出；③顶板来压，出现裂缝、发生断裂声，支架被压断，发出折断声。无声预兆：①紧</w:t>
      </w:r>
      <w:r>
        <w:rPr>
          <w:sz w:val="24"/>
          <w:szCs w:val="24"/>
          <w:spacing w:val="2"/>
        </w:rPr>
        <w:t xml:space="preserve">  </w:t>
      </w:r>
      <w:r>
        <w:rPr>
          <w:sz w:val="24"/>
          <w:szCs w:val="24"/>
          <w:b/>
          <w:bCs/>
          <w:spacing w:val="-6"/>
        </w:rPr>
        <w:t>接着声响工作面压力增大，煤壁塌落，片帮掉渣，煤被挤出、喷出、弹出，局部隆起，顶板下</w:t>
      </w:r>
      <w:r>
        <w:rPr>
          <w:sz w:val="24"/>
          <w:szCs w:val="24"/>
          <w:spacing w:val="5"/>
        </w:rPr>
        <w:t xml:space="preserve">  </w:t>
      </w:r>
      <w:r>
        <w:rPr>
          <w:sz w:val="24"/>
          <w:szCs w:val="24"/>
          <w:b/>
          <w:bCs/>
          <w:spacing w:val="-4"/>
        </w:rPr>
        <w:t>沉，底板鼓起，打眼顶钎、夹钎、喷孔，装药顶炮。②煤质</w:t>
      </w:r>
      <w:r>
        <w:rPr>
          <w:sz w:val="24"/>
          <w:szCs w:val="24"/>
          <w:b/>
          <w:bCs/>
          <w:spacing w:val="-5"/>
        </w:rPr>
        <w:t>变软，有时软硬相间，疏松易碎，</w:t>
      </w:r>
      <w:r>
        <w:rPr>
          <w:sz w:val="24"/>
          <w:szCs w:val="24"/>
          <w:spacing w:val="-5"/>
        </w:rPr>
        <w:t xml:space="preserve"> </w:t>
      </w:r>
      <w:r>
        <w:rPr>
          <w:rFonts w:ascii="FangSong" w:hAnsi="FangSong" w:eastAsia="FangSong" w:cs="FangSong"/>
          <w:sz w:val="24"/>
          <w:szCs w:val="24"/>
          <w:b/>
          <w:bCs/>
          <w:spacing w:val="-6"/>
        </w:rPr>
        <w:t>层理紊乱，光泽暗淡。③地压活动激烈，工作面瓦斯涌出量大或忽大忽小或呈</w:t>
      </w:r>
      <w:r>
        <w:rPr>
          <w:rFonts w:ascii="FangSong" w:hAnsi="FangSong" w:eastAsia="FangSong" w:cs="FangSong"/>
          <w:sz w:val="24"/>
          <w:szCs w:val="24"/>
          <w:b/>
          <w:bCs/>
          <w:spacing w:val="-7"/>
        </w:rPr>
        <w:t>喷出状，温度下</w:t>
      </w:r>
      <w:r>
        <w:rPr>
          <w:rFonts w:ascii="FangSong" w:hAnsi="FangSong" w:eastAsia="FangSong" w:cs="FangSong"/>
          <w:sz w:val="24"/>
          <w:szCs w:val="24"/>
        </w:rPr>
        <w:t xml:space="preserve">  </w:t>
      </w:r>
      <w:r>
        <w:rPr>
          <w:rFonts w:ascii="FangSong" w:hAnsi="FangSong" w:eastAsia="FangSong" w:cs="FangSong"/>
          <w:sz w:val="24"/>
          <w:szCs w:val="24"/>
          <w:b/>
          <w:bCs/>
          <w:spacing w:val="-1"/>
        </w:rPr>
        <w:t>降，空气变冷，煤壁发凉。④人在工作面感到</w:t>
      </w:r>
      <w:r>
        <w:rPr>
          <w:rFonts w:ascii="FangSong" w:hAnsi="FangSong" w:eastAsia="FangSong" w:cs="FangSong"/>
          <w:sz w:val="24"/>
          <w:szCs w:val="24"/>
          <w:b/>
          <w:bCs/>
          <w:spacing w:val="-2"/>
        </w:rPr>
        <w:t>头昏发冷等)时，要立即停止作业、切断电源、</w:t>
      </w:r>
    </w:p>
    <w:p>
      <w:pPr>
        <w:pStyle w:val="BodyText"/>
        <w:ind w:left="8"/>
        <w:spacing w:before="1" w:line="219" w:lineRule="auto"/>
        <w:rPr>
          <w:sz w:val="24"/>
          <w:szCs w:val="24"/>
        </w:rPr>
      </w:pPr>
      <w:r>
        <w:rPr>
          <w:sz w:val="24"/>
          <w:szCs w:val="24"/>
          <w:b/>
          <w:bCs/>
          <w:spacing w:val="-6"/>
        </w:rPr>
        <w:t>撤出人员，人员撤至安全地点后向调度室汇报。</w:t>
      </w:r>
    </w:p>
    <w:p>
      <w:pPr>
        <w:pStyle w:val="BodyText"/>
        <w:spacing w:before="195" w:line="219" w:lineRule="auto"/>
        <w:jc w:val="right"/>
        <w:rPr>
          <w:sz w:val="24"/>
          <w:szCs w:val="24"/>
        </w:rPr>
      </w:pPr>
      <w:r>
        <w:rPr>
          <w:sz w:val="24"/>
          <w:szCs w:val="24"/>
          <w:b/>
          <w:bCs/>
          <w:spacing w:val="-4"/>
        </w:rPr>
        <w:t>(4)现场人员必须熟悉避灾路线，避灾路线所经过的岔道口应设置有醒目的方向指示牌</w:t>
      </w:r>
      <w:r>
        <w:rPr>
          <w:sz w:val="24"/>
          <w:szCs w:val="24"/>
          <w:spacing w:val="-4"/>
        </w:rPr>
        <w:t>，</w:t>
      </w:r>
    </w:p>
    <w:p>
      <w:pPr>
        <w:spacing w:line="219" w:lineRule="auto"/>
        <w:sectPr>
          <w:headerReference w:type="default" r:id="rId62"/>
          <w:footerReference w:type="default" r:id="rId63"/>
          <w:pgSz w:w="11900" w:h="16940"/>
          <w:pgMar w:top="937" w:right="1022" w:bottom="872" w:left="1055" w:header="757" w:footer="713" w:gutter="0"/>
        </w:sectPr>
        <w:rPr>
          <w:sz w:val="24"/>
          <w:szCs w:val="24"/>
        </w:rPr>
      </w:pPr>
    </w:p>
    <w:p>
      <w:pPr>
        <w:spacing w:line="285" w:lineRule="auto"/>
        <w:rPr>
          <w:rFonts w:ascii="Arial"/>
          <w:sz w:val="21"/>
        </w:rPr>
      </w:pPr>
      <w:r/>
    </w:p>
    <w:p>
      <w:pPr>
        <w:spacing w:line="286" w:lineRule="auto"/>
        <w:rPr>
          <w:rFonts w:ascii="Arial"/>
          <w:sz w:val="21"/>
        </w:rPr>
      </w:pPr>
      <w:r/>
    </w:p>
    <w:p>
      <w:pPr>
        <w:pStyle w:val="BodyText"/>
        <w:ind w:left="4"/>
        <w:spacing w:before="78" w:line="445" w:lineRule="exact"/>
        <w:rPr>
          <w:sz w:val="24"/>
          <w:szCs w:val="24"/>
        </w:rPr>
      </w:pPr>
      <w:r>
        <w:rPr>
          <w:sz w:val="24"/>
          <w:szCs w:val="24"/>
          <w:spacing w:val="-5"/>
          <w:position w:val="15"/>
        </w:rPr>
        <w:t>保证避灾人员安全快速撤离。</w:t>
      </w:r>
    </w:p>
    <w:p>
      <w:pPr>
        <w:ind w:left="484"/>
        <w:spacing w:line="224" w:lineRule="auto"/>
        <w:rPr>
          <w:rFonts w:ascii="KaiTi" w:hAnsi="KaiTi" w:eastAsia="KaiTi" w:cs="KaiTi"/>
          <w:sz w:val="24"/>
          <w:szCs w:val="24"/>
        </w:rPr>
      </w:pPr>
      <w:r>
        <w:rPr>
          <w:rFonts w:ascii="KaiTi" w:hAnsi="KaiTi" w:eastAsia="KaiTi" w:cs="KaiTi"/>
          <w:sz w:val="24"/>
          <w:szCs w:val="24"/>
          <w:spacing w:val="-7"/>
        </w:rPr>
        <w:t>4.远距离爆破揭煤</w:t>
      </w:r>
    </w:p>
    <w:p>
      <w:pPr>
        <w:pStyle w:val="BodyText"/>
        <w:ind w:left="488"/>
        <w:spacing w:before="149" w:line="219" w:lineRule="auto"/>
        <w:rPr>
          <w:sz w:val="24"/>
          <w:szCs w:val="24"/>
        </w:rPr>
      </w:pPr>
      <w:bookmarkStart w:name="bookmark30" w:id="26"/>
      <w:bookmarkEnd w:id="26"/>
      <w:bookmarkStart w:name="bookmark31" w:id="27"/>
      <w:bookmarkEnd w:id="27"/>
      <w:bookmarkStart w:name="bookmark32" w:id="28"/>
      <w:bookmarkEnd w:id="28"/>
      <w:bookmarkStart w:name="bookmark33" w:id="29"/>
      <w:bookmarkEnd w:id="29"/>
      <w:bookmarkStart w:name="bookmark34" w:id="30"/>
      <w:bookmarkEnd w:id="30"/>
      <w:bookmarkStart w:name="bookmark35" w:id="31"/>
      <w:bookmarkEnd w:id="31"/>
      <w:r>
        <w:rPr>
          <w:sz w:val="24"/>
          <w:szCs w:val="24"/>
          <w:b/>
          <w:bCs/>
          <w:spacing w:val="-4"/>
        </w:rPr>
        <w:t>工作面预测或者措施效果检验合格且未发现其它异常情况后，</w:t>
      </w:r>
      <w:r>
        <w:rPr>
          <w:sz w:val="24"/>
          <w:szCs w:val="24"/>
          <w:spacing w:val="47"/>
        </w:rPr>
        <w:t xml:space="preserve"> </w:t>
      </w:r>
      <w:r>
        <w:rPr>
          <w:sz w:val="24"/>
          <w:szCs w:val="24"/>
          <w:b/>
          <w:bCs/>
          <w:spacing w:val="-4"/>
        </w:rPr>
        <w:t>XX掘进工作面掘进过</w:t>
      </w:r>
      <w:r>
        <w:rPr>
          <w:sz w:val="24"/>
          <w:szCs w:val="24"/>
          <w:b/>
          <w:bCs/>
          <w:spacing w:val="-5"/>
        </w:rPr>
        <w:t>程中</w:t>
      </w:r>
    </w:p>
    <w:p>
      <w:pPr>
        <w:ind w:left="4"/>
        <w:spacing w:before="205" w:line="224" w:lineRule="auto"/>
        <w:rPr>
          <w:rFonts w:ascii="KaiTi" w:hAnsi="KaiTi" w:eastAsia="KaiTi" w:cs="KaiTi"/>
          <w:sz w:val="24"/>
          <w:szCs w:val="24"/>
        </w:rPr>
      </w:pPr>
      <w:r>
        <w:rPr>
          <w:rFonts w:ascii="KaiTi" w:hAnsi="KaiTi" w:eastAsia="KaiTi" w:cs="KaiTi"/>
          <w:sz w:val="24"/>
          <w:szCs w:val="24"/>
        </w:rPr>
        <w:t>采用远距离爆破方式渐进式揭</w:t>
      </w:r>
      <w:r>
        <w:rPr>
          <w:rFonts w:ascii="Times New Roman" w:hAnsi="Times New Roman" w:eastAsia="Times New Roman" w:cs="Times New Roman"/>
          <w:sz w:val="24"/>
          <w:szCs w:val="24"/>
        </w:rPr>
        <w:t>X</w:t>
      </w:r>
      <w:r>
        <w:rPr>
          <w:rFonts w:ascii="Times New Roman" w:hAnsi="Times New Roman" w:eastAsia="Times New Roman" w:cs="Times New Roman"/>
          <w:sz w:val="24"/>
          <w:szCs w:val="24"/>
          <w:spacing w:val="-30"/>
        </w:rPr>
        <w:t xml:space="preserve"> </w:t>
      </w:r>
      <w:r>
        <w:rPr>
          <w:rFonts w:ascii="KaiTi" w:hAnsi="KaiTi" w:eastAsia="KaiTi" w:cs="KaiTi"/>
          <w:sz w:val="24"/>
          <w:szCs w:val="24"/>
        </w:rPr>
        <w:t>煤。</w:t>
      </w:r>
    </w:p>
    <w:p>
      <w:pPr>
        <w:pStyle w:val="BodyText"/>
        <w:ind w:left="488"/>
        <w:spacing w:before="156" w:line="218" w:lineRule="auto"/>
        <w:rPr>
          <w:sz w:val="24"/>
          <w:szCs w:val="24"/>
        </w:rPr>
      </w:pPr>
      <w:r>
        <w:rPr>
          <w:sz w:val="24"/>
          <w:szCs w:val="24"/>
          <w:b/>
          <w:bCs/>
        </w:rPr>
        <w:t>(1)起爆地点：井巷揭煤起爆地点必须位</w:t>
      </w:r>
      <w:r>
        <w:rPr>
          <w:sz w:val="24"/>
          <w:szCs w:val="24"/>
          <w:b/>
          <w:bCs/>
          <w:spacing w:val="-1"/>
        </w:rPr>
        <w:t>于反向风门外且距工作面500</w:t>
      </w:r>
      <w:r>
        <w:rPr>
          <w:rFonts w:ascii="Times New Roman" w:hAnsi="Times New Roman" w:eastAsia="Times New Roman" w:cs="Times New Roman"/>
          <w:sz w:val="24"/>
          <w:szCs w:val="24"/>
          <w:b/>
          <w:bCs/>
          <w:spacing w:val="-1"/>
        </w:rPr>
        <w:t>m </w:t>
      </w:r>
      <w:r>
        <w:rPr>
          <w:sz w:val="24"/>
          <w:szCs w:val="24"/>
          <w:b/>
          <w:bCs/>
          <w:spacing w:val="-1"/>
        </w:rPr>
        <w:t>以上全风压通风</w:t>
      </w:r>
    </w:p>
    <w:p>
      <w:pPr>
        <w:pStyle w:val="BodyText"/>
        <w:ind w:left="4"/>
        <w:spacing w:before="182" w:line="219" w:lineRule="auto"/>
        <w:rPr>
          <w:sz w:val="24"/>
          <w:szCs w:val="24"/>
        </w:rPr>
      </w:pPr>
      <w:r>
        <w:rPr>
          <w:sz w:val="24"/>
          <w:szCs w:val="24"/>
          <w:spacing w:val="-4"/>
        </w:rPr>
        <w:t>的新鲜风流中，或者距工作面300</w:t>
      </w:r>
      <w:r>
        <w:rPr>
          <w:rFonts w:ascii="Times New Roman" w:hAnsi="Times New Roman" w:eastAsia="Times New Roman" w:cs="Times New Roman"/>
          <w:sz w:val="24"/>
          <w:szCs w:val="24"/>
          <w:spacing w:val="-4"/>
        </w:rPr>
        <w:t>m</w:t>
      </w:r>
      <w:r>
        <w:rPr>
          <w:rFonts w:ascii="Times New Roman" w:hAnsi="Times New Roman" w:eastAsia="Times New Roman" w:cs="Times New Roman"/>
          <w:sz w:val="24"/>
          <w:szCs w:val="24"/>
          <w:spacing w:val="22"/>
          <w:w w:val="101"/>
        </w:rPr>
        <w:t xml:space="preserve"> </w:t>
      </w:r>
      <w:r>
        <w:rPr>
          <w:sz w:val="24"/>
          <w:szCs w:val="24"/>
          <w:spacing w:val="-4"/>
        </w:rPr>
        <w:t>以外的避难硐室内。</w:t>
      </w:r>
    </w:p>
    <w:p>
      <w:pPr>
        <w:pStyle w:val="BodyText"/>
        <w:ind w:left="488"/>
        <w:spacing w:before="180" w:line="227" w:lineRule="auto"/>
        <w:rPr>
          <w:rFonts w:ascii="KaiTi" w:hAnsi="KaiTi" w:eastAsia="KaiTi" w:cs="KaiTi"/>
          <w:sz w:val="24"/>
          <w:szCs w:val="24"/>
        </w:rPr>
      </w:pPr>
      <w:r>
        <w:rPr>
          <w:rFonts w:ascii="FangSong" w:hAnsi="FangSong" w:eastAsia="FangSong" w:cs="FangSong"/>
          <w:sz w:val="24"/>
          <w:szCs w:val="24"/>
          <w:b/>
          <w:bCs/>
          <w:spacing w:val="1"/>
        </w:rPr>
        <w:t>(2)站岗地点</w:t>
      </w:r>
      <w:r>
        <w:rPr>
          <w:sz w:val="24"/>
          <w:szCs w:val="24"/>
          <w:b/>
          <w:bCs/>
          <w:spacing w:val="1"/>
        </w:rPr>
        <w:t>：井巷揭煤站岗地点必须位于反向风门外且距工作面500m</w:t>
      </w:r>
      <w:r>
        <w:rPr>
          <w:sz w:val="24"/>
          <w:szCs w:val="24"/>
          <w:spacing w:val="-47"/>
        </w:rPr>
        <w:t xml:space="preserve"> </w:t>
      </w:r>
      <w:r>
        <w:rPr>
          <w:rFonts w:ascii="KaiTi" w:hAnsi="KaiTi" w:eastAsia="KaiTi" w:cs="KaiTi"/>
          <w:sz w:val="24"/>
          <w:szCs w:val="24"/>
          <w:b/>
          <w:bCs/>
          <w:spacing w:val="1"/>
        </w:rPr>
        <w:t>以上全风</w:t>
      </w:r>
      <w:r>
        <w:rPr>
          <w:rFonts w:ascii="KaiTi" w:hAnsi="KaiTi" w:eastAsia="KaiTi" w:cs="KaiTi"/>
          <w:sz w:val="24"/>
          <w:szCs w:val="24"/>
          <w:b/>
          <w:bCs/>
        </w:rPr>
        <w:t>压通风</w:t>
      </w:r>
    </w:p>
    <w:p>
      <w:pPr>
        <w:pStyle w:val="BodyText"/>
        <w:spacing w:before="170" w:line="461" w:lineRule="exact"/>
        <w:jc w:val="right"/>
        <w:rPr>
          <w:sz w:val="24"/>
          <w:szCs w:val="24"/>
        </w:rPr>
      </w:pPr>
      <w:r>
        <w:rPr>
          <w:sz w:val="24"/>
          <w:szCs w:val="24"/>
          <w:spacing w:val="-2"/>
          <w:position w:val="16"/>
        </w:rPr>
        <w:t>的新鲜风流中，或者距工作面300</w:t>
      </w:r>
      <w:r>
        <w:rPr>
          <w:rFonts w:ascii="Times New Roman" w:hAnsi="Times New Roman" w:eastAsia="Times New Roman" w:cs="Times New Roman"/>
          <w:sz w:val="24"/>
          <w:szCs w:val="24"/>
          <w:spacing w:val="-2"/>
          <w:position w:val="16"/>
        </w:rPr>
        <w:t>m</w:t>
      </w:r>
      <w:r>
        <w:rPr>
          <w:rFonts w:ascii="Times New Roman" w:hAnsi="Times New Roman" w:eastAsia="Times New Roman" w:cs="Times New Roman"/>
          <w:sz w:val="24"/>
          <w:szCs w:val="24"/>
          <w:spacing w:val="20"/>
          <w:position w:val="16"/>
        </w:rPr>
        <w:t xml:space="preserve"> </w:t>
      </w:r>
      <w:r>
        <w:rPr>
          <w:sz w:val="24"/>
          <w:szCs w:val="24"/>
          <w:spacing w:val="-2"/>
          <w:position w:val="16"/>
        </w:rPr>
        <w:t>以外的避难硐室内(与工作面回</w:t>
      </w:r>
      <w:r>
        <w:rPr>
          <w:sz w:val="24"/>
          <w:szCs w:val="24"/>
          <w:spacing w:val="-3"/>
          <w:position w:val="16"/>
        </w:rPr>
        <w:t>风系统相连的巷道应设岗，</w:t>
      </w:r>
    </w:p>
    <w:p>
      <w:pPr>
        <w:pStyle w:val="BodyText"/>
        <w:ind w:left="4"/>
        <w:spacing w:line="220" w:lineRule="auto"/>
        <w:rPr>
          <w:sz w:val="24"/>
          <w:szCs w:val="24"/>
        </w:rPr>
      </w:pPr>
      <w:r>
        <w:rPr>
          <w:sz w:val="24"/>
          <w:szCs w:val="24"/>
          <w:spacing w:val="1"/>
        </w:rPr>
        <w:t>且规定设岗点与回风交叉点距离)。</w:t>
      </w:r>
    </w:p>
    <w:p>
      <w:pPr>
        <w:ind w:left="484"/>
        <w:spacing w:before="159" w:line="222" w:lineRule="auto"/>
        <w:rPr>
          <w:rFonts w:ascii="FangSong" w:hAnsi="FangSong" w:eastAsia="FangSong" w:cs="FangSong"/>
          <w:sz w:val="24"/>
          <w:szCs w:val="24"/>
        </w:rPr>
      </w:pPr>
      <w:r>
        <w:rPr>
          <w:rFonts w:ascii="FangSong" w:hAnsi="FangSong" w:eastAsia="FangSong" w:cs="FangSong"/>
          <w:sz w:val="24"/>
          <w:szCs w:val="24"/>
          <w:spacing w:val="2"/>
        </w:rPr>
        <w:t>(3)起爆要求：站岗人员到位，撤出人员汇报调度室后方可起爆。</w:t>
      </w:r>
    </w:p>
    <w:p>
      <w:pPr>
        <w:pStyle w:val="BodyText"/>
        <w:ind w:left="484"/>
        <w:spacing w:before="174" w:line="463" w:lineRule="exact"/>
        <w:rPr>
          <w:sz w:val="24"/>
          <w:szCs w:val="24"/>
        </w:rPr>
      </w:pPr>
      <w:r>
        <w:rPr>
          <w:sz w:val="24"/>
          <w:szCs w:val="24"/>
          <w:spacing w:val="3"/>
          <w:position w:val="16"/>
        </w:rPr>
        <w:t>(4)停电范围：反向风门外且距工作面500m</w:t>
      </w:r>
      <w:r>
        <w:rPr>
          <w:sz w:val="24"/>
          <w:szCs w:val="24"/>
          <w:spacing w:val="-29"/>
          <w:position w:val="16"/>
        </w:rPr>
        <w:t xml:space="preserve"> </w:t>
      </w:r>
      <w:r>
        <w:rPr>
          <w:sz w:val="24"/>
          <w:szCs w:val="24"/>
          <w:spacing w:val="3"/>
          <w:position w:val="16"/>
        </w:rPr>
        <w:t>以上全风压通风的新鲜风流中的所有非本安</w:t>
      </w:r>
    </w:p>
    <w:p>
      <w:pPr>
        <w:pStyle w:val="BodyText"/>
        <w:ind w:left="4"/>
        <w:spacing w:before="1" w:line="220" w:lineRule="auto"/>
        <w:rPr>
          <w:sz w:val="24"/>
          <w:szCs w:val="24"/>
        </w:rPr>
      </w:pPr>
      <w:r>
        <w:rPr>
          <w:sz w:val="24"/>
          <w:szCs w:val="24"/>
          <w:spacing w:val="-8"/>
        </w:rPr>
        <w:t>型电气设备。</w:t>
      </w:r>
    </w:p>
    <w:p>
      <w:pPr>
        <w:pStyle w:val="BodyText"/>
        <w:ind w:left="484"/>
        <w:spacing w:before="182" w:line="438" w:lineRule="exact"/>
        <w:rPr>
          <w:sz w:val="24"/>
          <w:szCs w:val="24"/>
        </w:rPr>
      </w:pPr>
      <w:r>
        <w:rPr>
          <w:sz w:val="24"/>
          <w:szCs w:val="24"/>
          <w:spacing w:val="3"/>
          <w:position w:val="14"/>
        </w:rPr>
        <w:t>(5)撤人范围：反向风门外且距工作面500m</w:t>
      </w:r>
      <w:r>
        <w:rPr>
          <w:sz w:val="24"/>
          <w:szCs w:val="24"/>
          <w:spacing w:val="-29"/>
          <w:position w:val="14"/>
        </w:rPr>
        <w:t xml:space="preserve"> </w:t>
      </w:r>
      <w:r>
        <w:rPr>
          <w:sz w:val="24"/>
          <w:szCs w:val="24"/>
          <w:spacing w:val="3"/>
          <w:position w:val="14"/>
        </w:rPr>
        <w:t>以上全风压通风的新鲜风流中包括站岗地点</w:t>
      </w:r>
    </w:p>
    <w:p>
      <w:pPr>
        <w:pStyle w:val="BodyText"/>
        <w:ind w:left="4"/>
        <w:spacing w:before="1" w:line="218" w:lineRule="auto"/>
        <w:rPr>
          <w:sz w:val="24"/>
          <w:szCs w:val="24"/>
        </w:rPr>
      </w:pPr>
      <w:r>
        <w:rPr>
          <w:sz w:val="24"/>
          <w:szCs w:val="24"/>
          <w:spacing w:val="-3"/>
        </w:rPr>
        <w:t>以里采掘工作面、联络巷内、回风系统内的全部人员。</w:t>
      </w:r>
    </w:p>
    <w:p>
      <w:pPr>
        <w:spacing w:line="266" w:lineRule="auto"/>
        <w:rPr>
          <w:rFonts w:ascii="Arial"/>
          <w:sz w:val="21"/>
        </w:rPr>
      </w:pPr>
      <w:r/>
    </w:p>
    <w:p>
      <w:pPr>
        <w:spacing w:line="267" w:lineRule="auto"/>
        <w:rPr>
          <w:rFonts w:ascii="Arial"/>
          <w:sz w:val="21"/>
        </w:rPr>
      </w:pPr>
      <w:r/>
    </w:p>
    <w:p>
      <w:pPr>
        <w:ind w:firstLine="664"/>
        <w:spacing w:before="1" w:line="4340" w:lineRule="exact"/>
        <w:rPr/>
      </w:pPr>
      <w:r>
        <w:rPr>
          <w:position w:val="-86"/>
        </w:rPr>
        <w:drawing>
          <wp:inline distT="0" distB="0" distL="0" distR="0">
            <wp:extent cx="5619768" cy="2755918"/>
            <wp:effectExtent l="0" t="0" r="0" b="0"/>
            <wp:docPr id="32" name="IM 32"/>
            <wp:cNvGraphicFramePr/>
            <a:graphic>
              <a:graphicData uri="http://schemas.openxmlformats.org/drawingml/2006/picture">
                <pic:pic>
                  <pic:nvPicPr>
                    <pic:cNvPr id="32" name="IM 32"/>
                    <pic:cNvPicPr/>
                  </pic:nvPicPr>
                  <pic:blipFill>
                    <a:blip r:embed="rId66"/>
                    <a:stretch>
                      <a:fillRect/>
                    </a:stretch>
                  </pic:blipFill>
                  <pic:spPr>
                    <a:xfrm rot="0">
                      <a:off x="0" y="0"/>
                      <a:ext cx="5619768" cy="2755918"/>
                    </a:xfrm>
                    <a:prstGeom prst="rect">
                      <a:avLst/>
                    </a:prstGeom>
                  </pic:spPr>
                </pic:pic>
              </a:graphicData>
            </a:graphic>
          </wp:inline>
        </w:drawing>
      </w:r>
    </w:p>
    <w:p>
      <w:pPr>
        <w:spacing w:line="287" w:lineRule="auto"/>
        <w:rPr>
          <w:rFonts w:ascii="Arial"/>
          <w:sz w:val="21"/>
        </w:rPr>
      </w:pPr>
      <w:r/>
    </w:p>
    <w:p>
      <w:pPr>
        <w:pStyle w:val="BodyText"/>
        <w:ind w:left="484"/>
        <w:spacing w:before="79" w:line="461" w:lineRule="exact"/>
        <w:rPr>
          <w:sz w:val="24"/>
          <w:szCs w:val="24"/>
        </w:rPr>
      </w:pPr>
      <w:r>
        <w:rPr>
          <w:sz w:val="24"/>
          <w:szCs w:val="24"/>
          <w:position w:val="16"/>
        </w:rPr>
        <w:t>附图15: XX</w:t>
      </w:r>
      <w:r>
        <w:rPr>
          <w:sz w:val="24"/>
          <w:szCs w:val="24"/>
          <w:spacing w:val="-49"/>
          <w:position w:val="16"/>
        </w:rPr>
        <w:t xml:space="preserve"> </w:t>
      </w:r>
      <w:r>
        <w:rPr>
          <w:sz w:val="24"/>
          <w:szCs w:val="24"/>
          <w:position w:val="16"/>
        </w:rPr>
        <w:t>掘进工作面揭煤掘进爆破期间站岗警戒图</w:t>
      </w:r>
    </w:p>
    <w:p>
      <w:pPr>
        <w:pStyle w:val="BodyText"/>
        <w:ind w:left="604"/>
        <w:spacing w:before="1" w:line="219" w:lineRule="auto"/>
        <w:rPr>
          <w:sz w:val="24"/>
          <w:szCs w:val="24"/>
        </w:rPr>
      </w:pPr>
      <w:r>
        <w:rPr>
          <w:sz w:val="24"/>
          <w:szCs w:val="24"/>
          <w:spacing w:val="2"/>
        </w:rPr>
        <w:t>(6)在放炮站岗地点必须安设电话和压风自救装置。</w:t>
      </w:r>
    </w:p>
    <w:p>
      <w:pPr>
        <w:pStyle w:val="BodyText"/>
        <w:ind w:left="584"/>
        <w:spacing w:before="183" w:line="452" w:lineRule="exact"/>
        <w:rPr>
          <w:sz w:val="24"/>
          <w:szCs w:val="24"/>
        </w:rPr>
      </w:pPr>
      <w:r>
        <w:rPr>
          <w:sz w:val="24"/>
          <w:szCs w:val="24"/>
          <w:spacing w:val="8"/>
          <w:position w:val="16"/>
        </w:rPr>
        <w:t>(7)爆破作业</w:t>
      </w:r>
    </w:p>
    <w:p>
      <w:pPr>
        <w:pStyle w:val="BodyText"/>
        <w:ind w:left="484"/>
        <w:spacing w:line="219" w:lineRule="auto"/>
        <w:rPr>
          <w:sz w:val="24"/>
          <w:szCs w:val="24"/>
        </w:rPr>
      </w:pPr>
      <w:r>
        <w:rPr>
          <w:sz w:val="24"/>
          <w:szCs w:val="24"/>
          <w:spacing w:val="-11"/>
        </w:rPr>
        <w:t>掏槽方式：</w:t>
      </w:r>
    </w:p>
    <w:p>
      <w:pPr>
        <w:ind w:left="488"/>
        <w:spacing w:before="166" w:line="223" w:lineRule="auto"/>
        <w:rPr>
          <w:rFonts w:ascii="KaiTi" w:hAnsi="KaiTi" w:eastAsia="KaiTi" w:cs="KaiTi"/>
          <w:sz w:val="24"/>
          <w:szCs w:val="24"/>
        </w:rPr>
      </w:pPr>
      <w:r>
        <w:rPr>
          <w:rFonts w:ascii="KaiTi" w:hAnsi="KaiTi" w:eastAsia="KaiTi" w:cs="KaiTi"/>
          <w:sz w:val="24"/>
          <w:szCs w:val="24"/>
          <w:b/>
          <w:bCs/>
          <w:spacing w:val="-11"/>
        </w:rPr>
        <w:t>炸药、雷管：</w:t>
      </w:r>
    </w:p>
    <w:p>
      <w:pPr>
        <w:spacing w:line="223" w:lineRule="auto"/>
        <w:sectPr>
          <w:headerReference w:type="default" r:id="rId64"/>
          <w:footerReference w:type="default" r:id="rId65"/>
          <w:pgSz w:w="11900" w:h="16940"/>
          <w:pgMar w:top="937" w:right="1049" w:bottom="872" w:left="1075" w:header="757" w:footer="713" w:gutter="0"/>
        </w:sectPr>
        <w:rPr>
          <w:rFonts w:ascii="KaiTi" w:hAnsi="KaiTi" w:eastAsia="KaiTi" w:cs="KaiTi"/>
          <w:sz w:val="24"/>
          <w:szCs w:val="24"/>
        </w:rPr>
      </w:pPr>
    </w:p>
    <w:p>
      <w:pPr>
        <w:spacing w:line="303" w:lineRule="auto"/>
        <w:rPr>
          <w:rFonts w:ascii="Arial"/>
          <w:sz w:val="21"/>
        </w:rPr>
      </w:pPr>
      <w:r/>
    </w:p>
    <w:p>
      <w:pPr>
        <w:spacing w:line="303" w:lineRule="auto"/>
        <w:rPr>
          <w:rFonts w:ascii="Arial"/>
          <w:sz w:val="21"/>
        </w:rPr>
      </w:pPr>
      <w:r/>
    </w:p>
    <w:p>
      <w:pPr>
        <w:pStyle w:val="BodyText"/>
        <w:ind w:left="482"/>
        <w:spacing w:before="74" w:line="458" w:lineRule="exact"/>
        <w:rPr>
          <w:sz w:val="23"/>
          <w:szCs w:val="23"/>
        </w:rPr>
      </w:pPr>
      <w:r>
        <w:rPr>
          <w:sz w:val="23"/>
          <w:szCs w:val="23"/>
          <w:spacing w:val="-4"/>
          <w:position w:val="17"/>
        </w:rPr>
        <w:t>装药结构：</w:t>
      </w:r>
    </w:p>
    <w:p>
      <w:pPr>
        <w:pStyle w:val="BodyText"/>
        <w:ind w:left="472"/>
        <w:spacing w:before="1" w:line="217" w:lineRule="auto"/>
        <w:rPr>
          <w:sz w:val="23"/>
          <w:szCs w:val="23"/>
        </w:rPr>
      </w:pPr>
      <w:r>
        <w:rPr>
          <w:sz w:val="23"/>
          <w:szCs w:val="23"/>
          <w:spacing w:val="-11"/>
        </w:rPr>
        <w:t>起爆方式：</w:t>
      </w:r>
    </w:p>
    <w:p>
      <w:pPr>
        <w:spacing w:line="217" w:lineRule="auto"/>
        <w:sectPr>
          <w:headerReference w:type="default" r:id="rId1"/>
          <w:footerReference w:type="default" r:id="rId67"/>
          <w:pgSz w:w="11900" w:h="16940"/>
          <w:pgMar w:top="915" w:right="1080" w:bottom="872" w:left="1077" w:header="725" w:footer="713" w:gutter="0"/>
        </w:sectPr>
        <w:rPr>
          <w:sz w:val="23"/>
          <w:szCs w:val="23"/>
        </w:rPr>
      </w:pPr>
    </w:p>
    <w:p>
      <w:pPr>
        <w:spacing w:line="262" w:lineRule="auto"/>
        <w:rPr>
          <w:rFonts w:ascii="Arial"/>
          <w:sz w:val="21"/>
        </w:rPr>
      </w:pPr>
      <w:r/>
    </w:p>
    <w:p>
      <w:pPr>
        <w:spacing w:line="262" w:lineRule="auto"/>
        <w:rPr>
          <w:rFonts w:ascii="Arial"/>
          <w:sz w:val="21"/>
        </w:rPr>
      </w:pPr>
      <w:r/>
    </w:p>
    <w:p>
      <w:pPr>
        <w:ind w:left="2806"/>
        <w:spacing w:before="91" w:line="224" w:lineRule="auto"/>
        <w:rPr>
          <w:rFonts w:ascii="KaiTi" w:hAnsi="KaiTi" w:eastAsia="KaiTi" w:cs="KaiTi"/>
          <w:sz w:val="28"/>
          <w:szCs w:val="28"/>
        </w:rPr>
      </w:pPr>
      <w:r>
        <w:rPr>
          <w:rFonts w:ascii="KaiTi" w:hAnsi="KaiTi" w:eastAsia="KaiTi" w:cs="KaiTi"/>
          <w:sz w:val="28"/>
          <w:szCs w:val="28"/>
          <w:b/>
          <w:bCs/>
          <w:spacing w:val="-6"/>
        </w:rPr>
        <w:t>第八章</w:t>
      </w:r>
      <w:r>
        <w:rPr>
          <w:rFonts w:ascii="KaiTi" w:hAnsi="KaiTi" w:eastAsia="KaiTi" w:cs="KaiTi"/>
          <w:sz w:val="28"/>
          <w:szCs w:val="28"/>
          <w:spacing w:val="127"/>
        </w:rPr>
        <w:t xml:space="preserve"> </w:t>
      </w:r>
      <w:r>
        <w:rPr>
          <w:rFonts w:ascii="KaiTi" w:hAnsi="KaiTi" w:eastAsia="KaiTi" w:cs="KaiTi"/>
          <w:sz w:val="28"/>
          <w:szCs w:val="28"/>
          <w:b/>
          <w:bCs/>
          <w:spacing w:val="-6"/>
        </w:rPr>
        <w:t>加强巷道支护的专门措施</w:t>
      </w:r>
    </w:p>
    <w:p>
      <w:pPr>
        <w:ind w:left="502"/>
        <w:spacing w:before="151" w:line="220" w:lineRule="auto"/>
        <w:rPr>
          <w:rFonts w:ascii="FangSong" w:hAnsi="FangSong" w:eastAsia="FangSong" w:cs="FangSong"/>
          <w:sz w:val="23"/>
          <w:szCs w:val="23"/>
        </w:rPr>
      </w:pPr>
      <w:r>
        <w:rPr>
          <w:rFonts w:ascii="FangSong" w:hAnsi="FangSong" w:eastAsia="FangSong" w:cs="FangSong"/>
          <w:sz w:val="23"/>
          <w:szCs w:val="23"/>
          <w:spacing w:val="7"/>
        </w:rPr>
        <w:t>为了保证</w:t>
      </w:r>
      <w:r>
        <w:rPr>
          <w:rFonts w:ascii="FangSong" w:hAnsi="FangSong" w:eastAsia="FangSong" w:cs="FangSong"/>
          <w:sz w:val="23"/>
          <w:szCs w:val="23"/>
          <w:spacing w:val="-59"/>
        </w:rPr>
        <w:t xml:space="preserve"> </w:t>
      </w:r>
      <w:r>
        <w:rPr>
          <w:rFonts w:ascii="Times New Roman" w:hAnsi="Times New Roman" w:eastAsia="Times New Roman" w:cs="Times New Roman"/>
          <w:sz w:val="23"/>
          <w:szCs w:val="23"/>
        </w:rPr>
        <w:t>XX</w:t>
      </w:r>
      <w:r>
        <w:rPr>
          <w:rFonts w:ascii="Times New Roman" w:hAnsi="Times New Roman" w:eastAsia="Times New Roman" w:cs="Times New Roman"/>
          <w:sz w:val="23"/>
          <w:szCs w:val="23"/>
          <w:spacing w:val="-19"/>
        </w:rPr>
        <w:t xml:space="preserve"> </w:t>
      </w:r>
      <w:r>
        <w:rPr>
          <w:rFonts w:ascii="FangSong" w:hAnsi="FangSong" w:eastAsia="FangSong" w:cs="FangSong"/>
          <w:sz w:val="23"/>
          <w:szCs w:val="23"/>
          <w:spacing w:val="7"/>
        </w:rPr>
        <w:t>掘进工作面揭煤后的顶板安全，防治掘进中遇到顶板破碎，有裂隙水渗入支</w:t>
      </w:r>
    </w:p>
    <w:p>
      <w:pPr>
        <w:ind w:left="5"/>
        <w:spacing w:before="183" w:line="459" w:lineRule="exact"/>
        <w:rPr>
          <w:rFonts w:ascii="FangSong" w:hAnsi="FangSong" w:eastAsia="FangSong" w:cs="FangSong"/>
          <w:sz w:val="23"/>
          <w:szCs w:val="23"/>
        </w:rPr>
      </w:pPr>
      <w:r>
        <w:rPr>
          <w:rFonts w:ascii="FangSong" w:hAnsi="FangSong" w:eastAsia="FangSong" w:cs="FangSong"/>
          <w:sz w:val="23"/>
          <w:szCs w:val="23"/>
          <w:b/>
          <w:bCs/>
          <w:spacing w:val="4"/>
          <w:position w:val="17"/>
        </w:rPr>
        <w:t>护较困难时，可能因巷道顶板支护难度加大，为防止顶板冒顶。施工单位根据现场实</w:t>
      </w:r>
      <w:r>
        <w:rPr>
          <w:rFonts w:ascii="FangSong" w:hAnsi="FangSong" w:eastAsia="FangSong" w:cs="FangSong"/>
          <w:sz w:val="23"/>
          <w:szCs w:val="23"/>
          <w:b/>
          <w:bCs/>
          <w:spacing w:val="3"/>
          <w:position w:val="17"/>
        </w:rPr>
        <w:t>际情况及</w:t>
      </w:r>
    </w:p>
    <w:p>
      <w:pPr>
        <w:ind w:left="5"/>
        <w:spacing w:line="220" w:lineRule="auto"/>
        <w:rPr>
          <w:rFonts w:ascii="FangSong" w:hAnsi="FangSong" w:eastAsia="FangSong" w:cs="FangSong"/>
          <w:sz w:val="23"/>
          <w:szCs w:val="23"/>
        </w:rPr>
      </w:pPr>
      <w:r>
        <w:rPr>
          <w:rFonts w:ascii="FangSong" w:hAnsi="FangSong" w:eastAsia="FangSong" w:cs="FangSong"/>
          <w:sz w:val="23"/>
          <w:szCs w:val="23"/>
          <w:b/>
          <w:bCs/>
          <w:spacing w:val="-1"/>
        </w:rPr>
        <w:t>时调整方案并且加强支护。</w:t>
      </w:r>
    </w:p>
    <w:p>
      <w:pPr>
        <w:ind w:left="485"/>
        <w:spacing w:before="178" w:line="222" w:lineRule="auto"/>
        <w:rPr>
          <w:rFonts w:ascii="FangSong" w:hAnsi="FangSong" w:eastAsia="FangSong" w:cs="FangSong"/>
          <w:sz w:val="23"/>
          <w:szCs w:val="23"/>
        </w:rPr>
      </w:pPr>
      <w:r>
        <w:rPr>
          <w:rFonts w:ascii="FangSong" w:hAnsi="FangSong" w:eastAsia="FangSong" w:cs="FangSong"/>
          <w:sz w:val="23"/>
          <w:szCs w:val="23"/>
          <w:b/>
          <w:bCs/>
          <w:spacing w:val="-3"/>
        </w:rPr>
        <w:t>支护强度要求：</w:t>
      </w:r>
    </w:p>
    <w:p>
      <w:pPr>
        <w:spacing w:line="222" w:lineRule="auto"/>
        <w:sectPr>
          <w:headerReference w:type="default" r:id="rId44"/>
          <w:footerReference w:type="default" r:id="rId68"/>
          <w:pgSz w:w="11900" w:h="16940"/>
          <w:pgMar w:top="935" w:right="1080" w:bottom="872" w:left="1077" w:header="755" w:footer="713" w:gutter="0"/>
        </w:sectPr>
        <w:rPr>
          <w:rFonts w:ascii="FangSong" w:hAnsi="FangSong" w:eastAsia="FangSong" w:cs="FangSong"/>
          <w:sz w:val="23"/>
          <w:szCs w:val="23"/>
        </w:rPr>
      </w:pPr>
    </w:p>
    <w:p>
      <w:pPr>
        <w:spacing w:line="261" w:lineRule="auto"/>
        <w:rPr>
          <w:rFonts w:ascii="Arial"/>
          <w:sz w:val="21"/>
        </w:rPr>
      </w:pPr>
      <w:r/>
    </w:p>
    <w:p>
      <w:pPr>
        <w:spacing w:line="262" w:lineRule="auto"/>
        <w:rPr>
          <w:rFonts w:ascii="Arial"/>
          <w:sz w:val="21"/>
        </w:rPr>
      </w:pPr>
      <w:r/>
    </w:p>
    <w:p>
      <w:pPr>
        <w:pStyle w:val="BodyText"/>
        <w:ind w:left="3498"/>
        <w:spacing w:before="91" w:line="219" w:lineRule="auto"/>
        <w:rPr>
          <w:sz w:val="28"/>
          <w:szCs w:val="28"/>
        </w:rPr>
      </w:pPr>
      <w:r>
        <w:rPr>
          <w:sz w:val="28"/>
          <w:szCs w:val="28"/>
          <w:b/>
          <w:bCs/>
          <w:spacing w:val="-6"/>
        </w:rPr>
        <w:t>第九章</w:t>
      </w:r>
      <w:r>
        <w:rPr>
          <w:sz w:val="28"/>
          <w:szCs w:val="28"/>
          <w:spacing w:val="-6"/>
        </w:rPr>
        <w:t xml:space="preserve">  </w:t>
      </w:r>
      <w:r>
        <w:rPr>
          <w:sz w:val="28"/>
          <w:szCs w:val="28"/>
          <w:b/>
          <w:bCs/>
          <w:spacing w:val="-6"/>
        </w:rPr>
        <w:t>组织管理措施</w:t>
      </w:r>
    </w:p>
    <w:p>
      <w:pPr>
        <w:pStyle w:val="BodyText"/>
        <w:ind w:left="478"/>
        <w:spacing w:before="158" w:line="220" w:lineRule="auto"/>
        <w:outlineLvl w:val="1"/>
        <w:rPr>
          <w:sz w:val="23"/>
          <w:szCs w:val="23"/>
        </w:rPr>
      </w:pPr>
      <w:r>
        <w:rPr>
          <w:sz w:val="23"/>
          <w:szCs w:val="23"/>
          <w:b/>
          <w:bCs/>
        </w:rPr>
        <w:t>一、成立领导小组</w:t>
      </w:r>
    </w:p>
    <w:p>
      <w:pPr>
        <w:pStyle w:val="BodyText"/>
        <w:ind w:left="475"/>
        <w:spacing w:before="188" w:line="219" w:lineRule="auto"/>
        <w:rPr>
          <w:sz w:val="23"/>
          <w:szCs w:val="23"/>
        </w:rPr>
      </w:pPr>
      <w:r>
        <w:rPr>
          <w:sz w:val="23"/>
          <w:szCs w:val="23"/>
          <w:spacing w:val="5"/>
        </w:rPr>
        <w:t>组  长：矿长</w:t>
      </w:r>
    </w:p>
    <w:p>
      <w:pPr>
        <w:pStyle w:val="BodyText"/>
        <w:ind w:left="475"/>
        <w:spacing w:before="185" w:line="219" w:lineRule="auto"/>
        <w:rPr>
          <w:sz w:val="23"/>
          <w:szCs w:val="23"/>
        </w:rPr>
      </w:pPr>
      <w:r>
        <w:rPr>
          <w:sz w:val="23"/>
          <w:szCs w:val="23"/>
          <w:spacing w:val="8"/>
        </w:rPr>
        <w:t>副组长：总工程师，安全矿长、生产矿长、机电矿长等</w:t>
      </w:r>
    </w:p>
    <w:p>
      <w:pPr>
        <w:pStyle w:val="BodyText"/>
        <w:ind w:left="475"/>
        <w:spacing w:before="177" w:line="219" w:lineRule="auto"/>
        <w:rPr>
          <w:sz w:val="23"/>
          <w:szCs w:val="23"/>
        </w:rPr>
      </w:pPr>
      <w:r>
        <w:rPr>
          <w:sz w:val="23"/>
          <w:szCs w:val="23"/>
          <w:spacing w:val="8"/>
        </w:rPr>
        <w:t>成  员：通防副总工、地质副总工、相关</w:t>
      </w:r>
      <w:r>
        <w:rPr>
          <w:sz w:val="23"/>
          <w:szCs w:val="23"/>
          <w:spacing w:val="7"/>
        </w:rPr>
        <w:t>业务科室、区队</w:t>
      </w:r>
    </w:p>
    <w:p>
      <w:pPr>
        <w:ind w:left="478"/>
        <w:spacing w:before="192" w:line="224" w:lineRule="auto"/>
        <w:outlineLvl w:val="1"/>
        <w:rPr>
          <w:rFonts w:ascii="KaiTi" w:hAnsi="KaiTi" w:eastAsia="KaiTi" w:cs="KaiTi"/>
          <w:sz w:val="23"/>
          <w:szCs w:val="23"/>
        </w:rPr>
      </w:pPr>
      <w:r>
        <w:rPr>
          <w:rFonts w:ascii="KaiTi" w:hAnsi="KaiTi" w:eastAsia="KaiTi" w:cs="KaiTi"/>
          <w:sz w:val="23"/>
          <w:szCs w:val="23"/>
          <w:b/>
          <w:bCs/>
          <w:spacing w:val="-1"/>
        </w:rPr>
        <w:t>二、明确职责</w:t>
      </w:r>
    </w:p>
    <w:p>
      <w:pPr>
        <w:ind w:left="475"/>
        <w:spacing w:before="194" w:line="221" w:lineRule="auto"/>
        <w:rPr>
          <w:rFonts w:ascii="FangSong" w:hAnsi="FangSong" w:eastAsia="FangSong" w:cs="FangSong"/>
          <w:sz w:val="23"/>
          <w:szCs w:val="23"/>
        </w:rPr>
      </w:pPr>
      <w:r>
        <w:rPr>
          <w:rFonts w:ascii="FangSong" w:hAnsi="FangSong" w:eastAsia="FangSong" w:cs="FangSong"/>
          <w:sz w:val="23"/>
          <w:szCs w:val="23"/>
          <w:spacing w:val="6"/>
        </w:rPr>
        <w:t>简述组长、副组长、成员职责</w:t>
      </w:r>
    </w:p>
    <w:p>
      <w:pPr>
        <w:ind w:left="478"/>
        <w:spacing w:before="160" w:line="223" w:lineRule="auto"/>
        <w:outlineLvl w:val="1"/>
        <w:rPr>
          <w:rFonts w:ascii="KaiTi" w:hAnsi="KaiTi" w:eastAsia="KaiTi" w:cs="KaiTi"/>
          <w:sz w:val="23"/>
          <w:szCs w:val="23"/>
        </w:rPr>
      </w:pPr>
      <w:r>
        <w:rPr>
          <w:rFonts w:ascii="KaiTi" w:hAnsi="KaiTi" w:eastAsia="KaiTi" w:cs="KaiTi"/>
          <w:sz w:val="23"/>
          <w:szCs w:val="23"/>
          <w:b/>
          <w:bCs/>
          <w:spacing w:val="6"/>
        </w:rPr>
        <w:t>三、综合防突措施实施过程管理和突出预兆管控</w:t>
      </w:r>
    </w:p>
    <w:p>
      <w:pPr>
        <w:pStyle w:val="BodyText"/>
        <w:ind w:right="44"/>
        <w:spacing w:before="180" w:line="490" w:lineRule="exact"/>
        <w:jc w:val="right"/>
        <w:rPr>
          <w:sz w:val="23"/>
          <w:szCs w:val="23"/>
        </w:rPr>
      </w:pPr>
      <w:r>
        <w:rPr>
          <w:sz w:val="23"/>
          <w:szCs w:val="23"/>
          <w:spacing w:val="12"/>
          <w:position w:val="20"/>
        </w:rPr>
        <w:t>简述区域预测、防突措施实施、抽采计量、措施效果检验(实验室化验)、区域验证、突</w:t>
      </w:r>
    </w:p>
    <w:p>
      <w:pPr>
        <w:pStyle w:val="BodyText"/>
        <w:ind w:left="25"/>
        <w:spacing w:before="1" w:line="219" w:lineRule="auto"/>
        <w:rPr>
          <w:sz w:val="23"/>
          <w:szCs w:val="23"/>
        </w:rPr>
      </w:pPr>
      <w:r>
        <w:rPr>
          <w:sz w:val="23"/>
          <w:szCs w:val="23"/>
          <w:spacing w:val="2"/>
        </w:rPr>
        <w:t>出预兆等重点环节的管控措施。</w:t>
      </w:r>
    </w:p>
    <w:p>
      <w:pPr>
        <w:pStyle w:val="BodyText"/>
        <w:ind w:left="478"/>
        <w:spacing w:before="174" w:line="219" w:lineRule="auto"/>
        <w:outlineLvl w:val="1"/>
        <w:rPr>
          <w:sz w:val="23"/>
          <w:szCs w:val="23"/>
        </w:rPr>
      </w:pPr>
      <w:r>
        <w:rPr>
          <w:sz w:val="23"/>
          <w:szCs w:val="23"/>
          <w:b/>
          <w:bCs/>
          <w:spacing w:val="2"/>
        </w:rPr>
        <w:t>四、揭煤队伍和人员素质要求</w:t>
      </w:r>
    </w:p>
    <w:p>
      <w:pPr>
        <w:pStyle w:val="BodyText"/>
        <w:ind w:left="478"/>
        <w:spacing w:before="177" w:line="219" w:lineRule="auto"/>
        <w:outlineLvl w:val="1"/>
        <w:rPr>
          <w:sz w:val="23"/>
          <w:szCs w:val="23"/>
        </w:rPr>
      </w:pPr>
      <w:r>
        <w:rPr>
          <w:sz w:val="23"/>
          <w:szCs w:val="23"/>
          <w:b/>
          <w:bCs/>
          <w:spacing w:val="5"/>
        </w:rPr>
        <w:t>五、揭煤队伍进入揭煤区域个体人员防突知识培训要求</w:t>
      </w:r>
    </w:p>
    <w:sectPr>
      <w:headerReference w:type="default" r:id="rId69"/>
      <w:footerReference w:type="default" r:id="rId70"/>
      <w:pgSz w:w="11900" w:h="16940"/>
      <w:pgMar w:top="938" w:right="1080" w:bottom="872" w:left="1074" w:header="748"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2"/>
      <w:spacing w:line="174" w:lineRule="auto"/>
      <w:rPr/>
    </w:pPr>
    <w:r>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60"/>
      <w:spacing w:line="171" w:lineRule="auto"/>
      <w:rPr>
        <w:sz w:val="16"/>
        <w:szCs w:val="16"/>
      </w:rPr>
    </w:pPr>
    <w:r>
      <w:rPr>
        <w:sz w:val="16"/>
        <w:szCs w:val="16"/>
        <w:color w:val="005CB9"/>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0" w:lineRule="auto"/>
      <w:rPr>
        <w:sz w:val="16"/>
        <w:szCs w:val="16"/>
      </w:rPr>
    </w:pPr>
    <w:r>
      <w:rPr>
        <w:sz w:val="16"/>
        <w:szCs w:val="16"/>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34"/>
      <w:spacing w:line="171" w:lineRule="auto"/>
      <w:rPr>
        <w:sz w:val="16"/>
        <w:szCs w:val="16"/>
      </w:rPr>
    </w:pPr>
    <w:r>
      <w:rPr>
        <w:sz w:val="16"/>
        <w:szCs w:val="16"/>
        <w:color w:val="3283D4"/>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1" w:lineRule="auto"/>
      <w:rPr>
        <w:sz w:val="16"/>
        <w:szCs w:val="16"/>
      </w:rPr>
    </w:pPr>
    <w:r>
      <w:rPr>
        <w:sz w:val="16"/>
        <w:szCs w:val="16"/>
        <w:color w:val="D47F2B"/>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2" w:lineRule="auto"/>
      <w:rPr>
        <w:sz w:val="16"/>
        <w:szCs w:val="16"/>
      </w:rPr>
    </w:pPr>
    <w:r>
      <w:rPr>
        <w:sz w:val="16"/>
        <w:szCs w:val="16"/>
        <w:color w:val="E27100"/>
        <w:spacing w:val="-5"/>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2"/>
      <w:spacing w:line="174" w:lineRule="auto"/>
      <w:rPr/>
    </w:pPr>
    <w:r>
      <w:rPr>
        <w:color w:val="E27100"/>
        <w:spacing w:val="-6"/>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spacing w:val="-5"/>
      </w:rPr>
      <w:t>12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2" w:lineRule="auto"/>
      <w:rPr>
        <w:sz w:val="16"/>
        <w:szCs w:val="16"/>
      </w:rPr>
    </w:pPr>
    <w:r>
      <w:rPr>
        <w:sz w:val="16"/>
        <w:szCs w:val="16"/>
        <w:color w:val="E27100"/>
        <w:spacing w:val="-10"/>
      </w:rPr>
      <w:t>1</w:t>
    </w:r>
    <w:r>
      <w:rPr>
        <w:sz w:val="16"/>
        <w:szCs w:val="16"/>
        <w:color w:val="0069D3"/>
        <w:spacing w:val="-10"/>
      </w:rPr>
      <w:t>3</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1" w:lineRule="auto"/>
      <w:rPr>
        <w:sz w:val="15"/>
        <w:szCs w:val="15"/>
      </w:rPr>
    </w:pPr>
    <w:r>
      <w:rPr>
        <w:sz w:val="15"/>
        <w:szCs w:val="15"/>
        <w:color w:val="E27100"/>
        <w:spacing w:val="2"/>
      </w:rPr>
      <w:t>1</w:t>
    </w:r>
    <w:r>
      <w:rPr>
        <w:sz w:val="15"/>
        <w:szCs w:val="15"/>
        <w:color w:val="0171E2"/>
        <w:spacing w:val="2"/>
      </w:rPr>
      <w:t>4</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2" w:lineRule="auto"/>
      <w:rPr>
        <w:sz w:val="16"/>
        <w:szCs w:val="16"/>
      </w:rPr>
    </w:pPr>
    <w:r>
      <w:rPr>
        <w:sz w:val="16"/>
        <w:szCs w:val="16"/>
        <w:color w:val="E27100"/>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2" w:lineRule="auto"/>
      <w:rPr>
        <w:sz w:val="16"/>
        <w:szCs w:val="16"/>
      </w:rPr>
    </w:pPr>
    <w:r>
      <w:rPr>
        <w:sz w:val="16"/>
        <w:szCs w:val="16"/>
        <w:spacing w:val="-5"/>
      </w:rPr>
      <w:t>16</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2" w:lineRule="auto"/>
      <w:rPr>
        <w:sz w:val="16"/>
        <w:szCs w:val="16"/>
      </w:rPr>
    </w:pPr>
    <w:r>
      <w:rPr>
        <w:sz w:val="16"/>
        <w:szCs w:val="16"/>
        <w:color w:val="E27100"/>
        <w:spacing w:val="-1"/>
      </w:rPr>
      <w:t>1</w:t>
    </w:r>
    <w:r>
      <w:rPr>
        <w:sz w:val="16"/>
        <w:szCs w:val="16"/>
        <w:color w:val="0069D3"/>
        <w:spacing w:val="-1"/>
      </w:rPr>
      <w:t>7</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2" w:lineRule="auto"/>
      <w:rPr>
        <w:sz w:val="16"/>
        <w:szCs w:val="16"/>
      </w:rPr>
    </w:pPr>
    <w:r>
      <w:rPr>
        <w:sz w:val="16"/>
        <w:szCs w:val="16"/>
        <w:spacing w:val="-5"/>
      </w:rPr>
      <w:t>18</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2" w:lineRule="auto"/>
      <w:rPr>
        <w:sz w:val="16"/>
        <w:szCs w:val="16"/>
      </w:rPr>
    </w:pPr>
    <w:r>
      <w:rPr>
        <w:sz w:val="16"/>
        <w:szCs w:val="16"/>
        <w:color w:val="E27100"/>
        <w:spacing w:val="-5"/>
      </w:rPr>
      <w:t>19</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1" w:lineRule="auto"/>
      <w:rPr>
        <w:sz w:val="16"/>
        <w:szCs w:val="16"/>
      </w:rPr>
    </w:pPr>
    <w:r>
      <w:rPr>
        <w:sz w:val="16"/>
        <w:szCs w:val="16"/>
        <w:color w:val="E27100"/>
        <w:spacing w:val="-3"/>
      </w:rPr>
      <w:t>20</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4"/>
      <w:spacing w:line="172" w:lineRule="auto"/>
      <w:rPr>
        <w:sz w:val="16"/>
        <w:szCs w:val="16"/>
      </w:rPr>
    </w:pPr>
    <w:r>
      <w:rPr>
        <w:sz w:val="16"/>
        <w:szCs w:val="16"/>
        <w:color w:val="E27100"/>
        <w:spacing w:val="-3"/>
      </w:rPr>
      <w:t>21</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4"/>
      <w:spacing w:line="171" w:lineRule="auto"/>
      <w:rPr>
        <w:sz w:val="16"/>
        <w:szCs w:val="16"/>
      </w:rPr>
    </w:pPr>
    <w:r>
      <w:rPr>
        <w:sz w:val="16"/>
        <w:szCs w:val="16"/>
        <w:spacing w:val="-3"/>
      </w:rPr>
      <w:t>22</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2"/>
      <w:spacing w:line="171" w:lineRule="auto"/>
      <w:rPr>
        <w:sz w:val="16"/>
        <w:szCs w:val="16"/>
      </w:rPr>
    </w:pPr>
    <w:r>
      <w:rPr>
        <w:sz w:val="16"/>
        <w:szCs w:val="16"/>
        <w:color w:val="F0963C"/>
      </w:rPr>
      <w:t>2</w:t>
    </w:r>
    <w:r>
      <w:rPr>
        <w:sz w:val="16"/>
        <w:szCs w:val="16"/>
        <w:color w:val="2B78C6"/>
      </w:rPr>
      <w:t>3</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2"/>
      <w:spacing w:line="171" w:lineRule="auto"/>
      <w:rPr>
        <w:sz w:val="16"/>
        <w:szCs w:val="16"/>
      </w:rPr>
    </w:pPr>
    <w:r>
      <w:rPr>
        <w:sz w:val="16"/>
        <w:szCs w:val="16"/>
        <w:color w:val="D36900"/>
        <w:spacing w:val="2"/>
      </w:rPr>
      <w:t>2</w:t>
    </w:r>
    <w:r>
      <w:rPr>
        <w:sz w:val="16"/>
        <w:szCs w:val="16"/>
        <w:color w:val="0171E2"/>
        <w:spacing w:val="2"/>
      </w:rPr>
      <w:t>4</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5"/>
      <w:spacing w:line="171" w:lineRule="auto"/>
      <w:rPr>
        <w:sz w:val="16"/>
        <w:szCs w:val="16"/>
      </w:rPr>
    </w:pPr>
    <w:r>
      <w:rPr>
        <w:sz w:val="16"/>
        <w:szCs w:val="16"/>
        <w:color w:val="E8913A"/>
      </w:rPr>
      <w:t>2</w:t>
    </w:r>
    <w:r>
      <w:rPr>
        <w:sz w:val="16"/>
        <w:szCs w:val="16"/>
        <w:color w:val="2B78C6"/>
      </w:rPr>
      <w:t>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4" w:lineRule="auto"/>
      <w:rPr/>
    </w:pPr>
    <w:r>
      <w:rPr>
        <w:color w:val="0071E2"/>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E6B686"/>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6"/>
      <w:spacing w:line="171" w:lineRule="auto"/>
      <w:rPr>
        <w:sz w:val="16"/>
        <w:szCs w:val="16"/>
      </w:rPr>
    </w:pPr>
    <w:r>
      <w:rPr>
        <w:sz w:val="16"/>
        <w:szCs w:val="16"/>
        <w:color w:val="BA7026"/>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5"/>
      <w:spacing w:line="169" w:lineRule="auto"/>
      <w:rPr>
        <w:sz w:val="14"/>
        <w:szCs w:val="14"/>
      </w:rPr>
    </w:pPr>
    <w:r>
      <w:rPr>
        <w:sz w:val="14"/>
        <w:szCs w:val="14"/>
        <w:color w:val="006AD4"/>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0" w:lineRule="auto"/>
      <w:rPr>
        <w:sz w:val="16"/>
        <w:szCs w:val="16"/>
      </w:rPr>
    </w:pPr>
    <w:r>
      <w:rPr>
        <w:sz w:val="16"/>
        <w:szCs w:val="16"/>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29pt;mso-position-vertical-relative:text;mso-position-horizontal-relative:text;width:487.15pt;height:0.5pt;z-index:251658240;" fillcolor="#000000" filled="true" stroked="false"/>
      </w:pict>
    </w:r>
    <w:r>
      <w:rPr>
        <w:b/>
        <w:bCs/>
        <w:spacing w:val="-6"/>
      </w:rPr>
      <w:t>X</w:t>
    </w:r>
    <w:r>
      <w:rPr>
        <w:spacing w:val="-6"/>
      </w:rPr>
      <w:t xml:space="preserve"> </w:t>
    </w:r>
    <w:r>
      <w:rPr>
        <w:b/>
        <w:bCs/>
        <w:spacing w:val="-6"/>
      </w:rPr>
      <w:t>X</w:t>
    </w:r>
    <w:r>
      <w:rPr>
        <w:spacing w:val="-6"/>
      </w:rPr>
      <w:t xml:space="preserve"> </w:t>
    </w:r>
    <w:r>
      <w:rPr>
        <w:b/>
        <w:bCs/>
        <w:spacing w:val="-6"/>
      </w:rPr>
      <w:t>掘</w:t>
    </w:r>
    <w:r>
      <w:rPr>
        <w:spacing w:val="-6"/>
      </w:rPr>
      <w:t xml:space="preserve"> </w:t>
    </w:r>
    <w:r>
      <w:rPr>
        <w:b/>
        <w:bCs/>
        <w:spacing w:val="-6"/>
      </w:rPr>
      <w:t>进</w:t>
    </w:r>
    <w:r>
      <w:rPr>
        <w:spacing w:val="-6"/>
      </w:rPr>
      <w:t xml:space="preserve"> </w:t>
    </w:r>
    <w:r>
      <w:rPr>
        <w:b/>
        <w:bCs/>
        <w:spacing w:val="-6"/>
      </w:rPr>
      <w:t>工</w:t>
    </w:r>
    <w:r>
      <w:rPr>
        <w:spacing w:val="-6"/>
      </w:rPr>
      <w:t xml:space="preserve"> </w:t>
    </w:r>
    <w:r>
      <w:rPr>
        <w:b/>
        <w:bCs/>
        <w:spacing w:val="-6"/>
      </w:rPr>
      <w:t>作</w:t>
    </w:r>
    <w:r>
      <w:rPr>
        <w:spacing w:val="-6"/>
      </w:rPr>
      <w:t xml:space="preserve"> </w:t>
    </w:r>
    <w:r>
      <w:rPr>
        <w:b/>
        <w:bCs/>
        <w:spacing w:val="-6"/>
      </w:rPr>
      <w:t>面</w:t>
    </w:r>
    <w:r>
      <w:rPr>
        <w:spacing w:val="-6"/>
      </w:rPr>
      <w:t xml:space="preserve"> </w:t>
    </w:r>
    <w:r>
      <w:rPr>
        <w:b/>
        <w:bCs/>
        <w:spacing w:val="-6"/>
      </w:rPr>
      <w:t>揭</w:t>
    </w:r>
    <w:r>
      <w:rPr>
        <w:spacing w:val="-6"/>
      </w:rPr>
      <w:t xml:space="preserve"> </w:t>
    </w:r>
    <w:r>
      <w:rPr>
        <w:b/>
        <w:bCs/>
        <w:spacing w:val="-6"/>
      </w:rPr>
      <w:t>X</w:t>
    </w:r>
    <w:r>
      <w:rPr>
        <w:spacing w:val="-6"/>
      </w:rPr>
      <w:t xml:space="preserve"> </w:t>
    </w:r>
    <w:r>
      <w:rPr>
        <w:b/>
        <w:bCs/>
        <w:spacing w:val="-6"/>
      </w:rPr>
      <w:t>煤</w:t>
    </w:r>
    <w:r>
      <w:rPr>
        <w:spacing w:val="-6"/>
      </w:rPr>
      <w:t xml:space="preserve"> </w:t>
    </w:r>
    <w:r>
      <w:rPr>
        <w:b/>
        <w:bCs/>
        <w:spacing w:val="-6"/>
      </w:rPr>
      <w:t>防</w:t>
    </w:r>
    <w:r>
      <w:rPr>
        <w:spacing w:val="-7"/>
      </w:rPr>
      <w:t xml:space="preserve"> </w:t>
    </w:r>
    <w:r>
      <w:rPr>
        <w:b/>
        <w:bCs/>
        <w:spacing w:val="-7"/>
      </w:rPr>
      <w:t>突</w:t>
    </w:r>
    <w:r>
      <w:rPr>
        <w:spacing w:val="-7"/>
      </w:rPr>
      <w:t xml:space="preserve"> </w:t>
    </w:r>
    <w:r>
      <w:rPr>
        <w:b/>
        <w:bCs/>
        <w:spacing w:val="-7"/>
      </w:rPr>
      <w:t>专</w:t>
    </w:r>
    <w:r>
      <w:rPr>
        <w:spacing w:val="-7"/>
      </w:rPr>
      <w:t xml:space="preserve"> </w:t>
    </w:r>
    <w:r>
      <w:rPr>
        <w:b/>
        <w:bCs/>
        <w:spacing w:val="-7"/>
      </w:rPr>
      <w:t>项</w:t>
    </w:r>
    <w:r>
      <w:rPr>
        <w:spacing w:val="-7"/>
      </w:rPr>
      <w:t xml:space="preserve"> </w:t>
    </w:r>
    <w:r>
      <w:rPr>
        <w:b/>
        <w:bCs/>
        <w:spacing w:val="-7"/>
      </w:rPr>
      <w:t>设</w:t>
    </w:r>
    <w:r>
      <w:rPr>
        <w:spacing w:val="-7"/>
      </w:rPr>
      <w:t xml:space="preserve"> </w:t>
    </w:r>
    <w:r>
      <w:rPr>
        <w:b/>
        <w:bCs/>
        <w:spacing w:val="-7"/>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4" style="position:absolute;margin-left:0pt;margin-top:9.05235pt;mso-position-vertical-relative:text;mso-position-horizontal-relative:text;width:487.8pt;height:0.5pt;z-index:251668480;" fillcolor="#000000" filled="true" stroked="false"/>
      </w:pict>
    </w:r>
    <w:r>
      <w:rPr>
        <w:spacing w:val="-6"/>
      </w:rPr>
      <w:t>X X 掘 进 工 作 面</w:t>
    </w:r>
    <w:r>
      <w:rPr>
        <w:spacing w:val="2"/>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4"/>
      </w:rPr>
      <w:t xml:space="preserve"> </w:t>
    </w:r>
    <w:r>
      <w:rPr>
        <w:spacing w:val="-6"/>
      </w:rPr>
      <w:t>项</w:t>
    </w:r>
    <w:r>
      <w:rPr>
        <w:spacing w:val="4"/>
      </w:rPr>
      <w:t xml:space="preserve"> </w:t>
    </w:r>
    <w:r>
      <w:rPr>
        <w:spacing w:val="-6"/>
      </w:rPr>
      <w:t>设</w:t>
    </w:r>
    <w:r>
      <w:rPr/>
      <w:t xml:space="preserve"> </w:t>
    </w:r>
    <w:r>
      <w:rPr>
        <w:spacing w:val="-6"/>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26" style="position:absolute;margin-left:0pt;margin-top:8.54954pt;mso-position-vertical-relative:text;mso-position-horizontal-relative:text;width:487.25pt;height:0.5pt;z-index:251669504;"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28" style="position:absolute;margin-left:0pt;margin-top:8.54954pt;mso-position-vertical-relative:text;mso-position-horizontal-relative:text;width:486.75pt;height:0.5pt;z-index:251670528;" fillcolor="#000000" filled="true" stroked="false"/>
      </w:pict>
    </w:r>
    <w:r>
      <w:rPr>
        <w:sz w:val="18"/>
        <w:szCs w:val="18"/>
        <w:spacing w:val="-7"/>
      </w:rPr>
      <w:t>X X</w:t>
    </w:r>
    <w:r>
      <w:rPr>
        <w:sz w:val="18"/>
        <w:szCs w:val="18"/>
        <w:spacing w:val="29"/>
        <w:w w:val="101"/>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0"/>
      </w:rPr>
      <w:t xml:space="preserve"> </w:t>
    </w:r>
    <w:r>
      <w:rPr>
        <w:sz w:val="18"/>
        <w:szCs w:val="18"/>
        <w:spacing w:val="-7"/>
      </w:rPr>
      <w:t>作</w:t>
    </w:r>
    <w:r>
      <w:rPr>
        <w:sz w:val="18"/>
        <w:szCs w:val="18"/>
        <w:spacing w:val="20"/>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8"/>
      </w:rPr>
      <w:t xml:space="preserve"> </w:t>
    </w:r>
    <w:r>
      <w:rPr>
        <w:sz w:val="18"/>
        <w:szCs w:val="18"/>
        <w:spacing w:val="-7"/>
      </w:rPr>
      <w:t>X</w:t>
    </w:r>
    <w:r>
      <w:rPr>
        <w:sz w:val="18"/>
        <w:szCs w:val="18"/>
        <w:spacing w:val="20"/>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0"/>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0" style="position:absolute;margin-left:0pt;margin-top:9.05235pt;mso-position-vertical-relative:text;mso-position-horizontal-relative:text;width:487.3pt;height:0.5pt;z-index:251671552;"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2" style="position:absolute;margin-left:0pt;margin-top:9.05235pt;mso-position-vertical-relative:text;mso-position-horizontal-relative:text;width:487.15pt;height:0.5pt;z-index:251672576;" fillcolor="#000000" filled="true" stroked="false"/>
      </w:pict>
    </w:r>
    <w:bookmarkStart w:name="bookmark26" w:id="22"/>
    <w:bookmarkEnd w:id="22"/>
    <w:r>
      <w:rPr>
        <w:b/>
        <w:bCs/>
        <w:spacing w:val="-9"/>
      </w:rPr>
      <w:t>X</w:t>
    </w:r>
    <w:r>
      <w:rPr>
        <w:spacing w:val="-9"/>
      </w:rPr>
      <w:t xml:space="preserve"> </w:t>
    </w:r>
    <w:r>
      <w:rPr>
        <w:b/>
        <w:bCs/>
        <w:spacing w:val="-9"/>
      </w:rPr>
      <w:t>X</w:t>
    </w:r>
    <w:r>
      <w:rPr>
        <w:spacing w:val="-9"/>
      </w:rPr>
      <w:t xml:space="preserve"> </w:t>
    </w:r>
    <w:r>
      <w:rPr>
        <w:b/>
        <w:bCs/>
        <w:spacing w:val="-9"/>
      </w:rPr>
      <w:t>掘</w:t>
    </w:r>
    <w:r>
      <w:rPr>
        <w:spacing w:val="18"/>
      </w:rPr>
      <w:t xml:space="preserve"> </w:t>
    </w:r>
    <w:r>
      <w:rPr>
        <w:b/>
        <w:bCs/>
        <w:spacing w:val="-9"/>
      </w:rPr>
      <w:t>进</w:t>
    </w:r>
    <w:r>
      <w:rPr>
        <w:spacing w:val="11"/>
      </w:rPr>
      <w:t xml:space="preserve"> </w:t>
    </w:r>
    <w:r>
      <w:rPr>
        <w:b/>
        <w:bCs/>
        <w:spacing w:val="-9"/>
      </w:rPr>
      <w:t>工</w:t>
    </w:r>
    <w:r>
      <w:rPr>
        <w:spacing w:val="10"/>
      </w:rPr>
      <w:t xml:space="preserve"> </w:t>
    </w:r>
    <w:r>
      <w:rPr>
        <w:b/>
        <w:bCs/>
        <w:spacing w:val="-9"/>
      </w:rPr>
      <w:t>作</w:t>
    </w:r>
    <w:r>
      <w:rPr>
        <w:spacing w:val="9"/>
      </w:rPr>
      <w:t xml:space="preserve"> </w:t>
    </w:r>
    <w:r>
      <w:rPr>
        <w:b/>
        <w:bCs/>
        <w:spacing w:val="-9"/>
      </w:rPr>
      <w:t>面</w:t>
    </w:r>
    <w:r>
      <w:rPr>
        <w:spacing w:val="8"/>
      </w:rPr>
      <w:t xml:space="preserve"> </w:t>
    </w:r>
    <w:r>
      <w:rPr>
        <w:b/>
        <w:bCs/>
        <w:spacing w:val="-9"/>
      </w:rPr>
      <w:t>揭</w:t>
    </w:r>
    <w:r>
      <w:rPr>
        <w:spacing w:val="6"/>
      </w:rPr>
      <w:t xml:space="preserve"> </w:t>
    </w:r>
    <w:r>
      <w:rPr>
        <w:b/>
        <w:bCs/>
        <w:spacing w:val="-9"/>
      </w:rPr>
      <w:t>X</w:t>
    </w:r>
    <w:r>
      <w:rPr>
        <w:spacing w:val="10"/>
      </w:rPr>
      <w:t xml:space="preserve"> </w:t>
    </w:r>
    <w:r>
      <w:rPr>
        <w:b/>
        <w:bCs/>
        <w:spacing w:val="-9"/>
      </w:rPr>
      <w:t>煤</w:t>
    </w:r>
    <w:r>
      <w:rPr>
        <w:spacing w:val="20"/>
      </w:rPr>
      <w:t xml:space="preserve"> </w:t>
    </w:r>
    <w:r>
      <w:rPr>
        <w:b/>
        <w:bCs/>
        <w:spacing w:val="-9"/>
      </w:rPr>
      <w:t>防</w:t>
    </w:r>
    <w:r>
      <w:rPr>
        <w:spacing w:val="15"/>
      </w:rPr>
      <w:t xml:space="preserve"> </w:t>
    </w:r>
    <w:r>
      <w:rPr>
        <w:b/>
        <w:bCs/>
        <w:spacing w:val="-9"/>
      </w:rPr>
      <w:t>突</w:t>
    </w:r>
    <w:r>
      <w:rPr>
        <w:spacing w:val="10"/>
      </w:rPr>
      <w:t xml:space="preserve"> </w:t>
    </w:r>
    <w:r>
      <w:rPr>
        <w:b/>
        <w:bCs/>
        <w:spacing w:val="-9"/>
      </w:rPr>
      <w:t>专</w:t>
    </w:r>
    <w:r>
      <w:rPr>
        <w:spacing w:val="11"/>
      </w:rPr>
      <w:t xml:space="preserve"> </w:t>
    </w:r>
    <w:r>
      <w:rPr>
        <w:b/>
        <w:bCs/>
        <w:spacing w:val="-9"/>
      </w:rPr>
      <w:t>项</w:t>
    </w:r>
    <w:r>
      <w:rPr>
        <w:spacing w:val="12"/>
      </w:rPr>
      <w:t xml:space="preserve"> </w:t>
    </w:r>
    <w:r>
      <w:rPr>
        <w:b/>
        <w:bCs/>
        <w:spacing w:val="-9"/>
      </w:rPr>
      <w:t>设</w:t>
    </w:r>
    <w:r>
      <w:rPr>
        <w:spacing w:val="9"/>
      </w:rPr>
      <w:t xml:space="preserve"> </w:t>
    </w:r>
    <w:r>
      <w:rPr>
        <w:b/>
        <w:bCs/>
        <w:spacing w:val="-9"/>
      </w:rPr>
      <w:t>计</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4" style="position:absolute;margin-left:0pt;margin-top:9.05235pt;mso-position-vertical-relative:text;mso-position-horizontal-relative:text;width:487.3pt;height:0.5pt;z-index:251673600;"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36" style="position:absolute;margin-left:0pt;margin-top:8.54954pt;mso-position-vertical-relative:text;mso-position-horizontal-relative:text;width:487.25pt;height:0.5pt;z-index:251674624;"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38" style="position:absolute;margin-left:0pt;margin-top:8.54954pt;mso-position-vertical-relative:text;mso-position-horizontal-relative:text;width:487.25pt;height:0.5pt;z-index:251675648;"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0" style="position:absolute;margin-left:0pt;margin-top:8.54954pt;mso-position-vertical-relative:text;mso-position-horizontal-relative:text;width:487.15pt;height:0.5pt;z-index:251676672;"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2" style="position:absolute;margin-left:0pt;margin-top:8.54954pt;mso-position-vertical-relative:text;mso-position-horizontal-relative:text;width:487.25pt;height:0.5pt;z-index:251677696;"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20"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5"/>
      </w:rPr>
      <w:t>XX</w:t>
    </w:r>
    <w:r>
      <w:rPr>
        <w:spacing w:val="-16"/>
      </w:rPr>
      <w:t xml:space="preserve"> </w:t>
    </w:r>
    <w:r>
      <w:rPr>
        <w:spacing w:val="-5"/>
      </w:rPr>
      <w:t>掘进工作面揭X 煤防突专项设计</w:t>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4" style="position:absolute;margin-left:0pt;margin-top:8.54954pt;mso-position-vertical-relative:text;mso-position-horizontal-relative:text;width:487.15pt;height:0.5pt;z-index:251678720;"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6" style="position:absolute;margin-left:0pt;margin-top:8.54954pt;mso-position-vertical-relative:text;mso-position-horizontal-relative:text;width:487.25pt;height:0.5pt;z-index:251679744;"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8" style="position:absolute;margin-left:0pt;margin-top:8.54954pt;mso-position-vertical-relative:text;mso-position-horizontal-relative:text;width:487.25pt;height:0.5pt;z-index:251680768;"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0" style="position:absolute;margin-left:0pt;margin-top:8.54954pt;mso-position-vertical-relative:text;mso-position-horizontal-relative:text;width:487.15pt;height:0.5pt;z-index:251681792;"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2" style="position:absolute;margin-left:0pt;margin-top:8.54954pt;mso-position-vertical-relative:text;mso-position-horizontal-relative:text;width:487.25pt;height:0.5pt;z-index:251682816;"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4" style="position:absolute;margin-left:0pt;margin-top:8.54954pt;mso-position-vertical-relative:text;mso-position-horizontal-relative:text;width:487.25pt;height:0.5pt;z-index:251683840;"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6" style="position:absolute;margin-left:0pt;margin-top:9.05235pt;mso-position-vertical-relative:text;mso-position-horizontal-relative:text;width:487.3pt;height:0.5pt;z-index:251686912;"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35pt;mso-position-vertical-relative:text;mso-position-horizontal-relative:text;width:487.3pt;height:0.5pt;z-index:251662336;" fillcolor="#000000" filled="true" stroked="false"/>
      </w:pict>
    </w:r>
    <w:r>
      <w:rPr>
        <w:spacing w:val="-7"/>
      </w:rPr>
      <w:t>X X 掘</w:t>
    </w:r>
    <w:r>
      <w:rPr>
        <w:spacing w:val="15"/>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8"/>
      </w:rPr>
      <w:t xml:space="preserve"> </w:t>
    </w:r>
    <w:r>
      <w:rPr>
        <w:spacing w:val="-7"/>
      </w:rPr>
      <w:t>揭</w:t>
    </w:r>
    <w:r>
      <w:rPr>
        <w:spacing w:val="7"/>
      </w:rPr>
      <w:t xml:space="preserve"> </w:t>
    </w:r>
    <w:r>
      <w:rPr>
        <w:spacing w:val="-7"/>
      </w:rPr>
      <w:t>X</w:t>
    </w:r>
    <w:r>
      <w:rPr>
        <w:spacing w:val="9"/>
      </w:rPr>
      <w:t xml:space="preserve"> </w:t>
    </w:r>
    <w:r>
      <w:rPr>
        <w:spacing w:val="-7"/>
      </w:rPr>
      <w:t>煤</w:t>
    </w:r>
    <w:r>
      <w:rPr>
        <w:spacing w:val="21"/>
      </w:rPr>
      <w:t xml:space="preserve"> </w:t>
    </w:r>
    <w:r>
      <w:rPr>
        <w:spacing w:val="-7"/>
      </w:rPr>
      <w:t>防</w:t>
    </w:r>
    <w:r>
      <w:rPr>
        <w:spacing w:val="15"/>
      </w:rPr>
      <w:t xml:space="preserve"> </w:t>
    </w:r>
    <w:r>
      <w:rPr>
        <w:spacing w:val="-7"/>
      </w:rPr>
      <w:t>突</w:t>
    </w:r>
    <w:r>
      <w:rPr>
        <w:spacing w:val="10"/>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9"/>
      </w:rPr>
      <w:t xml:space="preserve"> </w:t>
    </w:r>
    <w:r>
      <w:rPr>
        <w:spacing w:val="-7"/>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35pt;mso-position-vertical-relative:text;mso-position-horizontal-relative:text;width:487.3pt;height:0.5pt;z-index:251663360;"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9"/>
      <w:spacing w:line="174" w:lineRule="auto"/>
      <w:rPr>
        <w:sz w:val="18"/>
        <w:szCs w:val="18"/>
      </w:rPr>
    </w:pPr>
    <w:r>
      <w:pict>
        <v:rect id="_x0000_s8" style="position:absolute;margin-left:1.2135pt;margin-top:8.54954pt;mso-position-vertical-relative:text;mso-position-horizontal-relative:text;width:487.15pt;height:0.5pt;z-index:251664384;"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0" style="position:absolute;margin-left:0pt;margin-top:9.05235pt;mso-position-vertical-relative:text;mso-position-horizontal-relative:text;width:487.3pt;height:0.5pt;z-index:251665408;"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12" style="position:absolute;margin-left:0pt;margin-top:8.54954pt;mso-position-vertical-relative:text;mso-position-horizontal-relative:text;width:487.25pt;height:0.5pt;z-index:251666432;"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0"/>
      <w:spacing w:line="174" w:lineRule="auto"/>
      <w:rPr>
        <w:sz w:val="18"/>
        <w:szCs w:val="18"/>
      </w:rPr>
    </w:pPr>
    <w:r>
      <w:pict>
        <v:rect id="_x0000_s14" style="position:absolute;margin-left:3.26155pt;margin-top:8.54954pt;mso-position-vertical-relative:text;mso-position-horizontal-relative:text;width:487.25pt;height:0.5pt;z-index:251667456;"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4.xml"/><Relationship Id="rId73" Type="http://schemas.openxmlformats.org/officeDocument/2006/relationships/fontTable" Target="fontTable.xml"/><Relationship Id="rId72" Type="http://schemas.openxmlformats.org/officeDocument/2006/relationships/styles" Target="styles.xml"/><Relationship Id="rId71" Type="http://schemas.openxmlformats.org/officeDocument/2006/relationships/settings" Target="settings.xml"/><Relationship Id="rId70" Type="http://schemas.openxmlformats.org/officeDocument/2006/relationships/footer" Target="footer29.xml"/><Relationship Id="rId7" Type="http://schemas.openxmlformats.org/officeDocument/2006/relationships/footer" Target="footer4.xml"/><Relationship Id="rId69" Type="http://schemas.openxmlformats.org/officeDocument/2006/relationships/header" Target="header26.xml"/><Relationship Id="rId68" Type="http://schemas.openxmlformats.org/officeDocument/2006/relationships/footer" Target="footer28.xml"/><Relationship Id="rId67" Type="http://schemas.openxmlformats.org/officeDocument/2006/relationships/footer" Target="footer27.xml"/><Relationship Id="rId66" Type="http://schemas.openxmlformats.org/officeDocument/2006/relationships/image" Target="media/image16.jpeg"/><Relationship Id="rId65" Type="http://schemas.openxmlformats.org/officeDocument/2006/relationships/footer" Target="footer26.xml"/><Relationship Id="rId64" Type="http://schemas.openxmlformats.org/officeDocument/2006/relationships/header" Target="header25.xml"/><Relationship Id="rId63" Type="http://schemas.openxmlformats.org/officeDocument/2006/relationships/footer" Target="footer25.xml"/><Relationship Id="rId62" Type="http://schemas.openxmlformats.org/officeDocument/2006/relationships/header" Target="header24.xml"/><Relationship Id="rId61" Type="http://schemas.openxmlformats.org/officeDocument/2006/relationships/footer" Target="footer24.xml"/><Relationship Id="rId60" Type="http://schemas.openxmlformats.org/officeDocument/2006/relationships/header" Target="header23.xml"/><Relationship Id="rId6" Type="http://schemas.openxmlformats.org/officeDocument/2006/relationships/footer" Target="footer3.xml"/><Relationship Id="rId59" Type="http://schemas.openxmlformats.org/officeDocument/2006/relationships/image" Target="media/image15.jpeg"/><Relationship Id="rId58" Type="http://schemas.openxmlformats.org/officeDocument/2006/relationships/image" Target="media/image14.jpeg"/><Relationship Id="rId57" Type="http://schemas.openxmlformats.org/officeDocument/2006/relationships/footer" Target="footer23.xml"/><Relationship Id="rId56" Type="http://schemas.openxmlformats.org/officeDocument/2006/relationships/header" Target="header22.xml"/><Relationship Id="rId55" Type="http://schemas.openxmlformats.org/officeDocument/2006/relationships/image" Target="media/image13.jpeg"/><Relationship Id="rId54" Type="http://schemas.openxmlformats.org/officeDocument/2006/relationships/footer" Target="footer22.xml"/><Relationship Id="rId53" Type="http://schemas.openxmlformats.org/officeDocument/2006/relationships/header" Target="header21.xml"/><Relationship Id="rId52" Type="http://schemas.openxmlformats.org/officeDocument/2006/relationships/image" Target="media/image12.jpeg"/><Relationship Id="rId51" Type="http://schemas.openxmlformats.org/officeDocument/2006/relationships/footer" Target="footer21.xml"/><Relationship Id="rId50" Type="http://schemas.openxmlformats.org/officeDocument/2006/relationships/header" Target="header20.xml"/><Relationship Id="rId5" Type="http://schemas.openxmlformats.org/officeDocument/2006/relationships/header" Target="header3.xml"/><Relationship Id="rId49" Type="http://schemas.openxmlformats.org/officeDocument/2006/relationships/footer" Target="footer20.xml"/><Relationship Id="rId48" Type="http://schemas.openxmlformats.org/officeDocument/2006/relationships/header" Target="header19.xml"/><Relationship Id="rId47" Type="http://schemas.openxmlformats.org/officeDocument/2006/relationships/image" Target="media/image11.jpeg"/><Relationship Id="rId46" Type="http://schemas.openxmlformats.org/officeDocument/2006/relationships/image" Target="media/image10.jpeg"/><Relationship Id="rId45" Type="http://schemas.openxmlformats.org/officeDocument/2006/relationships/footer" Target="footer19.xml"/><Relationship Id="rId44" Type="http://schemas.openxmlformats.org/officeDocument/2006/relationships/header" Target="header18.xml"/><Relationship Id="rId43" Type="http://schemas.openxmlformats.org/officeDocument/2006/relationships/footer" Target="footer18.xml"/><Relationship Id="rId42" Type="http://schemas.openxmlformats.org/officeDocument/2006/relationships/header" Target="header17.xml"/><Relationship Id="rId41" Type="http://schemas.openxmlformats.org/officeDocument/2006/relationships/image" Target="media/image9.jpeg"/><Relationship Id="rId40" Type="http://schemas.openxmlformats.org/officeDocument/2006/relationships/footer" Target="footer17.xml"/><Relationship Id="rId4" Type="http://schemas.openxmlformats.org/officeDocument/2006/relationships/footer" Target="footer2.xml"/><Relationship Id="rId39" Type="http://schemas.openxmlformats.org/officeDocument/2006/relationships/header" Target="header16.xml"/><Relationship Id="rId38" Type="http://schemas.openxmlformats.org/officeDocument/2006/relationships/image" Target="media/image8.jpeg"/><Relationship Id="rId37" Type="http://schemas.openxmlformats.org/officeDocument/2006/relationships/footer" Target="footer16.xml"/><Relationship Id="rId36" Type="http://schemas.openxmlformats.org/officeDocument/2006/relationships/header" Target="header15.xml"/><Relationship Id="rId35" Type="http://schemas.openxmlformats.org/officeDocument/2006/relationships/image" Target="media/image7.jpeg"/><Relationship Id="rId34" Type="http://schemas.openxmlformats.org/officeDocument/2006/relationships/footer" Target="footer15.xml"/><Relationship Id="rId33" Type="http://schemas.openxmlformats.org/officeDocument/2006/relationships/header" Target="header14.xml"/><Relationship Id="rId32" Type="http://schemas.openxmlformats.org/officeDocument/2006/relationships/image" Target="media/image6.jpeg"/><Relationship Id="rId31" Type="http://schemas.openxmlformats.org/officeDocument/2006/relationships/footer" Target="footer14.xml"/><Relationship Id="rId30" Type="http://schemas.openxmlformats.org/officeDocument/2006/relationships/header" Target="header13.xml"/><Relationship Id="rId3" Type="http://schemas.openxmlformats.org/officeDocument/2006/relationships/header" Target="header2.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image" Target="media/image5.jpeg"/><Relationship Id="rId26" Type="http://schemas.openxmlformats.org/officeDocument/2006/relationships/footer" Target="footer12.xml"/><Relationship Id="rId25" Type="http://schemas.openxmlformats.org/officeDocument/2006/relationships/header" Target="header11.xml"/><Relationship Id="rId24" Type="http://schemas.openxmlformats.org/officeDocument/2006/relationships/footer" Target="footer11.xml"/><Relationship Id="rId23" Type="http://schemas.openxmlformats.org/officeDocument/2006/relationships/header" Target="header10.xml"/><Relationship Id="rId22" Type="http://schemas.openxmlformats.org/officeDocument/2006/relationships/image" Target="media/image4.jpeg"/><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footer" Target="footer1.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image" Target="media/image3.jpeg"/><Relationship Id="rId16" Type="http://schemas.openxmlformats.org/officeDocument/2006/relationships/footer" Target="footer8.xml"/><Relationship Id="rId15" Type="http://schemas.openxmlformats.org/officeDocument/2006/relationships/header" Target="header7.xml"/><Relationship Id="rId14" Type="http://schemas.openxmlformats.org/officeDocument/2006/relationships/image" Target="media/image2.jpeg"/><Relationship Id="rId13" Type="http://schemas.openxmlformats.org/officeDocument/2006/relationships/footer" Target="footer7.xml"/><Relationship Id="rId12" Type="http://schemas.openxmlformats.org/officeDocument/2006/relationships/header" Target="header6.xml"/><Relationship Id="rId11" Type="http://schemas.openxmlformats.org/officeDocument/2006/relationships/footer" Target="footer6.xml"/><Relationship Id="rId10" Type="http://schemas.openxmlformats.org/officeDocument/2006/relationships/header" Target="header5.xml"/><Relationship Id="rId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2023-12-13T15:39:39Z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2023-12-13T15:39:42</vt:filetime>
  </property>
  <property fmtid="{D5CDD505-2E9C-101B-9397-08002B2CF9AE}" pid="4" name="UsrData">
    <vt:lpwstr>65795fb2f23622001f360badwl</vt:lpwstr>
  </property>
</Properties>
</file>