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8"/>
        <w:spacing w:before="225" w:line="219" w:lineRule="auto"/>
        <w:rPr/>
      </w:pPr>
      <w:r>
        <w:rPr>
          <w:b/>
          <w:bCs/>
          <w:spacing w:val="-22"/>
        </w:rPr>
        <w:t>附</w:t>
      </w:r>
      <w:r>
        <w:rPr>
          <w:spacing w:val="-52"/>
        </w:rPr>
        <w:t xml:space="preserve"> </w:t>
      </w:r>
      <w:r>
        <w:rPr>
          <w:b/>
          <w:bCs/>
          <w:spacing w:val="-22"/>
        </w:rPr>
        <w:t>件</w:t>
      </w:r>
      <w:r>
        <w:rPr>
          <w:spacing w:val="-31"/>
        </w:rPr>
        <w:t xml:space="preserve"> </w:t>
      </w:r>
      <w:r>
        <w:rPr>
          <w:b/>
          <w:bCs/>
          <w:spacing w:val="-22"/>
        </w:rPr>
        <w:t>1</w:t>
      </w:r>
      <w:r>
        <w:rPr>
          <w:spacing w:val="-49"/>
        </w:rPr>
        <w:t xml:space="preserve"> </w:t>
      </w:r>
      <w:r>
        <w:rPr>
          <w:b/>
          <w:bCs/>
          <w:spacing w:val="-22"/>
        </w:rPr>
        <w:t>2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91" w:line="219" w:lineRule="auto"/>
        <w:rPr/>
      </w:pPr>
      <w:r>
        <w:rPr>
          <w:rFonts w:ascii="Times New Roman" w:hAnsi="Times New Roman" w:eastAsia="Times New Roman" w:cs="Times New Roman"/>
          <w:b/>
          <w:bCs/>
          <w:spacing w:val="-9"/>
        </w:rPr>
        <w:t>XX</w:t>
      </w:r>
      <w:r>
        <w:rPr>
          <w:rFonts w:ascii="Times New Roman" w:hAnsi="Times New Roman" w:eastAsia="Times New Roman" w:cs="Times New Roman"/>
          <w:b/>
          <w:bCs/>
          <w:spacing w:val="43"/>
        </w:rPr>
        <w:t xml:space="preserve"> </w:t>
      </w:r>
      <w:r>
        <w:rPr>
          <w:b/>
          <w:bCs/>
          <w:spacing w:val="-9"/>
        </w:rPr>
        <w:t>公</w:t>
      </w:r>
      <w:r>
        <w:rPr>
          <w:spacing w:val="21"/>
        </w:rPr>
        <w:t xml:space="preserve">  </w:t>
      </w:r>
      <w:r>
        <w:rPr>
          <w:b/>
          <w:bCs/>
          <w:spacing w:val="-9"/>
        </w:rPr>
        <w:t>司</w:t>
      </w:r>
      <w:r>
        <w:rPr>
          <w:spacing w:val="15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9"/>
        </w:rPr>
        <w:t>XX</w:t>
      </w:r>
      <w:r>
        <w:rPr>
          <w:rFonts w:ascii="Times New Roman" w:hAnsi="Times New Roman" w:eastAsia="Times New Roman" w:cs="Times New Roman"/>
          <w:b/>
          <w:bCs/>
          <w:spacing w:val="62"/>
        </w:rPr>
        <w:t xml:space="preserve"> </w:t>
      </w:r>
      <w:r>
        <w:rPr>
          <w:b/>
          <w:bCs/>
          <w:spacing w:val="-9"/>
        </w:rPr>
        <w:t>煤</w:t>
      </w:r>
      <w:r>
        <w:rPr>
          <w:spacing w:val="23"/>
        </w:rPr>
        <w:t xml:space="preserve">  </w:t>
      </w:r>
      <w:r>
        <w:rPr>
          <w:b/>
          <w:bCs/>
          <w:spacing w:val="-9"/>
        </w:rPr>
        <w:t>矿</w:t>
      </w:r>
    </w:p>
    <w:p>
      <w:pPr>
        <w:spacing w:line="343" w:lineRule="auto"/>
        <w:rPr>
          <w:rFonts w:ascii="Arial"/>
          <w:sz w:val="21"/>
        </w:rPr>
      </w:pPr>
      <w:r/>
    </w:p>
    <w:p>
      <w:pPr>
        <w:pStyle w:val="BodyText"/>
        <w:ind w:left="1331" w:right="258" w:hanging="1307"/>
        <w:spacing w:before="166" w:line="294" w:lineRule="auto"/>
        <w:outlineLvl w:val="0"/>
        <w:rPr>
          <w:sz w:val="51"/>
          <w:szCs w:val="51"/>
        </w:rPr>
      </w:pP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28"/>
          <w:w w:val="96"/>
        </w:rPr>
        <w:t>XX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5"/>
        </w:rPr>
        <w:t xml:space="preserve"> </w:t>
      </w:r>
      <w:r>
        <w:rPr>
          <w:sz w:val="51"/>
          <w:szCs w:val="51"/>
          <w:b/>
          <w:bCs/>
          <w:spacing w:val="-28"/>
          <w:w w:val="96"/>
        </w:rPr>
        <w:t>掘进工作面(里程：</w:t>
      </w:r>
      <w:r>
        <w:rPr>
          <w:sz w:val="51"/>
          <w:szCs w:val="51"/>
          <w:spacing w:val="52"/>
        </w:rPr>
        <w:t xml:space="preserve"> 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28"/>
          <w:w w:val="96"/>
        </w:rPr>
        <w:t>K₀+XX</w:t>
      </w:r>
      <w:r>
        <w:rPr>
          <w:sz w:val="51"/>
          <w:szCs w:val="51"/>
          <w:b/>
          <w:bCs/>
          <w:spacing w:val="-28"/>
          <w:w w:val="96"/>
        </w:rPr>
        <w:t>～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28"/>
          <w:w w:val="96"/>
        </w:rPr>
        <w:t>XXm)</w:t>
      </w:r>
      <w:r>
        <w:rPr>
          <w:rFonts w:ascii="Times New Roman" w:hAnsi="Times New Roman" w:eastAsia="Times New Roman" w:cs="Times New Roman"/>
          <w:sz w:val="51"/>
          <w:szCs w:val="51"/>
          <w:b/>
          <w:bCs/>
        </w:rPr>
        <w:t xml:space="preserve"> </w:t>
      </w:r>
      <w:r>
        <w:rPr>
          <w:sz w:val="51"/>
          <w:szCs w:val="51"/>
          <w:b/>
          <w:bCs/>
        </w:rPr>
        <w:t>抽采达标评判及区域措施</w:t>
      </w:r>
    </w:p>
    <w:p>
      <w:pPr>
        <w:pStyle w:val="BodyText"/>
        <w:ind w:left="2142"/>
        <w:spacing w:before="373" w:line="218" w:lineRule="auto"/>
        <w:rPr>
          <w:sz w:val="51"/>
          <w:szCs w:val="51"/>
        </w:rPr>
      </w:pPr>
      <w:r>
        <w:rPr>
          <w:sz w:val="51"/>
          <w:szCs w:val="51"/>
          <w:b/>
          <w:bCs/>
          <w:spacing w:val="-4"/>
        </w:rPr>
        <w:t>效果检验评价报告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91" w:line="219" w:lineRule="auto"/>
        <w:rPr/>
      </w:pPr>
      <w:r>
        <w:rPr>
          <w:spacing w:val="-9"/>
        </w:rPr>
        <w:t>编制单位：</w:t>
      </w:r>
    </w:p>
    <w:p>
      <w:pPr>
        <w:pStyle w:val="BodyText"/>
        <w:ind w:left="2655"/>
        <w:spacing w:before="258" w:line="219" w:lineRule="auto"/>
        <w:rPr/>
      </w:pPr>
      <w:r>
        <w:rPr>
          <w:spacing w:val="-10"/>
        </w:rPr>
        <w:t>编</w:t>
      </w:r>
      <w:r>
        <w:rPr>
          <w:spacing w:val="-25"/>
        </w:rPr>
        <w:t xml:space="preserve"> </w:t>
      </w:r>
      <w:r>
        <w:rPr>
          <w:spacing w:val="-10"/>
        </w:rPr>
        <w:t>制</w:t>
      </w:r>
      <w:r>
        <w:rPr>
          <w:spacing w:val="-25"/>
        </w:rPr>
        <w:t xml:space="preserve"> </w:t>
      </w:r>
      <w:r>
        <w:rPr>
          <w:spacing w:val="-10"/>
        </w:rPr>
        <w:t>人</w:t>
      </w:r>
      <w:r>
        <w:rPr>
          <w:spacing w:val="-37"/>
        </w:rPr>
        <w:t xml:space="preserve"> </w:t>
      </w:r>
      <w:r>
        <w:rPr>
          <w:spacing w:val="-10"/>
        </w:rPr>
        <w:t>：</w:t>
      </w:r>
    </w:p>
    <w:p>
      <w:pPr>
        <w:pStyle w:val="BodyText"/>
        <w:ind w:left="2655"/>
        <w:spacing w:before="278" w:line="220" w:lineRule="auto"/>
        <w:rPr/>
      </w:pPr>
      <w:r>
        <w:rPr>
          <w:spacing w:val="-12"/>
        </w:rPr>
        <w:t>审</w:t>
      </w:r>
      <w:r>
        <w:rPr>
          <w:spacing w:val="45"/>
        </w:rPr>
        <w:t xml:space="preserve">   </w:t>
      </w:r>
      <w:r>
        <w:rPr>
          <w:spacing w:val="-12"/>
        </w:rPr>
        <w:t>核：</w:t>
      </w:r>
    </w:p>
    <w:p>
      <w:pPr>
        <w:pStyle w:val="BodyText"/>
        <w:ind w:left="2655"/>
        <w:spacing w:before="256" w:line="219" w:lineRule="auto"/>
        <w:rPr/>
      </w:pPr>
      <w:r>
        <w:rPr>
          <w:spacing w:val="-11"/>
        </w:rPr>
        <w:t>单位负责人：</w:t>
      </w:r>
    </w:p>
    <w:p>
      <w:pPr>
        <w:pStyle w:val="BodyText"/>
        <w:ind w:left="3235"/>
        <w:spacing w:before="163" w:line="219" w:lineRule="auto"/>
        <w:rPr>
          <w:sz w:val="40"/>
          <w:szCs w:val="40"/>
        </w:rPr>
      </w:pPr>
      <w:r>
        <w:rPr>
          <w:rFonts w:ascii="Times New Roman" w:hAnsi="Times New Roman" w:eastAsia="Times New Roman" w:cs="Times New Roman"/>
          <w:sz w:val="40"/>
          <w:szCs w:val="40"/>
          <w:spacing w:val="-40"/>
          <w:w w:val="98"/>
        </w:rPr>
        <w:t>X</w:t>
      </w:r>
      <w:r>
        <w:rPr>
          <w:rFonts w:ascii="Times New Roman" w:hAnsi="Times New Roman" w:eastAsia="Times New Roman" w:cs="Times New Roman"/>
          <w:sz w:val="40"/>
          <w:szCs w:val="40"/>
          <w:spacing w:val="-31"/>
        </w:rPr>
        <w:t xml:space="preserve"> </w:t>
      </w:r>
      <w:r>
        <w:rPr>
          <w:sz w:val="40"/>
          <w:szCs w:val="40"/>
          <w:spacing w:val="-40"/>
          <w:w w:val="98"/>
        </w:rPr>
        <w:t>年</w:t>
      </w:r>
      <w:r>
        <w:rPr>
          <w:rFonts w:ascii="Times New Roman" w:hAnsi="Times New Roman" w:eastAsia="Times New Roman" w:cs="Times New Roman"/>
          <w:sz w:val="40"/>
          <w:szCs w:val="40"/>
          <w:spacing w:val="-40"/>
          <w:w w:val="98"/>
        </w:rPr>
        <w:t>X</w:t>
      </w:r>
      <w:r>
        <w:rPr>
          <w:sz w:val="40"/>
          <w:szCs w:val="40"/>
          <w:spacing w:val="-40"/>
          <w:w w:val="98"/>
        </w:rPr>
        <w:t>月</w:t>
      </w:r>
      <w:r>
        <w:rPr>
          <w:rFonts w:ascii="Times New Roman" w:hAnsi="Times New Roman" w:eastAsia="Times New Roman" w:cs="Times New Roman"/>
          <w:sz w:val="40"/>
          <w:szCs w:val="40"/>
          <w:spacing w:val="-40"/>
          <w:w w:val="98"/>
        </w:rPr>
        <w:t>X</w:t>
      </w:r>
      <w:r>
        <w:rPr>
          <w:sz w:val="40"/>
          <w:szCs w:val="40"/>
          <w:spacing w:val="-40"/>
          <w:w w:val="98"/>
        </w:rPr>
        <w:t>日</w:t>
      </w:r>
    </w:p>
    <w:p>
      <w:pPr>
        <w:spacing w:line="219" w:lineRule="auto"/>
        <w:sectPr>
          <w:footerReference w:type="default" r:id="rId1"/>
          <w:pgSz w:w="11900" w:h="16830"/>
          <w:pgMar w:top="1430" w:right="1785" w:bottom="1137" w:left="1785" w:header="0" w:footer="928" w:gutter="0"/>
        </w:sectPr>
        <w:rPr>
          <w:sz w:val="40"/>
          <w:szCs w:val="40"/>
        </w:rPr>
      </w:pPr>
    </w:p>
    <w:p>
      <w:pPr>
        <w:pStyle w:val="BodyText"/>
        <w:ind w:left="2474"/>
        <w:spacing w:before="197" w:line="212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16"/>
          <w:w w:val="98"/>
        </w:rPr>
        <w:t>XX</w:t>
      </w:r>
      <w:r>
        <w:rPr>
          <w:rFonts w:ascii="Times New Roman" w:hAnsi="Times New Roman" w:eastAsia="Times New Roman" w:cs="Times New Roman"/>
          <w:sz w:val="31"/>
          <w:szCs w:val="31"/>
          <w:spacing w:val="-26"/>
        </w:rPr>
        <w:t xml:space="preserve"> </w:t>
      </w:r>
      <w:r>
        <w:rPr>
          <w:sz w:val="31"/>
          <w:szCs w:val="31"/>
          <w:spacing w:val="-16"/>
          <w:w w:val="98"/>
        </w:rPr>
        <w:t>掘进工作面(里程：</w:t>
      </w:r>
      <w:r>
        <w:rPr>
          <w:sz w:val="31"/>
          <w:szCs w:val="31"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6"/>
          <w:w w:val="98"/>
        </w:rPr>
        <w:t>K₀+XX</w:t>
      </w:r>
      <w:r>
        <w:rPr>
          <w:sz w:val="31"/>
          <w:szCs w:val="31"/>
          <w:spacing w:val="-16"/>
          <w:w w:val="98"/>
        </w:rPr>
        <w:t>～</w:t>
      </w:r>
      <w:r>
        <w:rPr>
          <w:rFonts w:ascii="Times New Roman" w:hAnsi="Times New Roman" w:eastAsia="Times New Roman" w:cs="Times New Roman"/>
          <w:sz w:val="31"/>
          <w:szCs w:val="31"/>
          <w:spacing w:val="-16"/>
          <w:w w:val="98"/>
        </w:rPr>
        <w:t>XXm)</w:t>
      </w:r>
    </w:p>
    <w:p>
      <w:pPr>
        <w:pStyle w:val="BodyText"/>
        <w:ind w:left="1995"/>
        <w:spacing w:before="276" w:line="218" w:lineRule="auto"/>
        <w:rPr>
          <w:sz w:val="31"/>
          <w:szCs w:val="31"/>
        </w:rPr>
      </w:pPr>
      <w:r>
        <w:rPr>
          <w:sz w:val="31"/>
          <w:szCs w:val="31"/>
          <w:spacing w:val="7"/>
        </w:rPr>
        <w:t>抽采达标评判及区域措施效果检验评价报告</w:t>
      </w:r>
    </w:p>
    <w:p>
      <w:pPr>
        <w:pStyle w:val="BodyText"/>
        <w:ind w:left="4155"/>
        <w:spacing w:before="235" w:line="595" w:lineRule="exact"/>
        <w:rPr>
          <w:sz w:val="31"/>
          <w:szCs w:val="31"/>
        </w:rPr>
      </w:pPr>
      <w:r>
        <w:rPr>
          <w:sz w:val="31"/>
          <w:szCs w:val="31"/>
          <w:spacing w:val="-15"/>
          <w:position w:val="21"/>
        </w:rPr>
        <w:t>会</w:t>
      </w:r>
      <w:r>
        <w:rPr>
          <w:sz w:val="31"/>
          <w:szCs w:val="31"/>
          <w:spacing w:val="38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审</w:t>
      </w:r>
      <w:r>
        <w:rPr>
          <w:sz w:val="31"/>
          <w:szCs w:val="31"/>
          <w:spacing w:val="31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意</w:t>
      </w:r>
      <w:r>
        <w:rPr>
          <w:sz w:val="31"/>
          <w:szCs w:val="31"/>
          <w:spacing w:val="27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见</w:t>
      </w:r>
    </w:p>
    <w:p>
      <w:pPr>
        <w:pStyle w:val="BodyText"/>
        <w:ind w:left="855"/>
        <w:spacing w:before="1" w:line="221" w:lineRule="auto"/>
        <w:rPr>
          <w:sz w:val="31"/>
          <w:szCs w:val="31"/>
        </w:rPr>
      </w:pPr>
      <w:r>
        <w:rPr>
          <w:sz w:val="31"/>
          <w:szCs w:val="31"/>
          <w:spacing w:val="-51"/>
        </w:rPr>
        <w:t>会审时间：</w:t>
      </w:r>
      <w:r>
        <w:rPr>
          <w:sz w:val="31"/>
          <w:szCs w:val="31"/>
          <w:spacing w:val="-59"/>
        </w:rPr>
        <w:t xml:space="preserve"> </w:t>
      </w:r>
      <w:r>
        <w:rPr>
          <w:sz w:val="31"/>
          <w:szCs w:val="31"/>
          <w:u w:val="single" w:color="auto"/>
          <w:spacing w:val="22"/>
        </w:rPr>
        <w:t xml:space="preserve">    </w:t>
      </w:r>
      <w:r>
        <w:rPr>
          <w:sz w:val="31"/>
          <w:szCs w:val="31"/>
          <w:spacing w:val="107"/>
        </w:rPr>
        <w:t xml:space="preserve"> </w:t>
      </w:r>
      <w:r>
        <w:rPr>
          <w:sz w:val="31"/>
          <w:szCs w:val="31"/>
          <w:u w:val="single" w:color="auto"/>
          <w:spacing w:val="8"/>
        </w:rPr>
        <w:t xml:space="preserve">   </w:t>
      </w:r>
      <w:r>
        <w:rPr>
          <w:rFonts w:ascii="SimHei" w:hAnsi="SimHei" w:eastAsia="SimHei" w:cs="SimHei"/>
          <w:sz w:val="31"/>
          <w:szCs w:val="31"/>
          <w:spacing w:val="-51"/>
        </w:rPr>
        <w:t>月</w:t>
      </w:r>
      <w:r>
        <w:rPr>
          <w:rFonts w:ascii="SimHei" w:hAnsi="SimHei" w:eastAsia="SimHei" w:cs="SimHei"/>
          <w:sz w:val="31"/>
          <w:szCs w:val="31"/>
          <w:u w:val="single" w:color="auto"/>
          <w:spacing w:val="5"/>
        </w:rPr>
        <w:t xml:space="preserve">   </w:t>
      </w:r>
      <w:r>
        <w:rPr>
          <w:sz w:val="31"/>
          <w:szCs w:val="31"/>
          <w:spacing w:val="-51"/>
        </w:rPr>
        <w:t>日</w:t>
      </w:r>
    </w:p>
    <w:p>
      <w:pPr>
        <w:pStyle w:val="BodyText"/>
        <w:ind w:left="904"/>
        <w:spacing w:before="234" w:line="219" w:lineRule="auto"/>
        <w:rPr>
          <w:sz w:val="31"/>
          <w:szCs w:val="31"/>
        </w:rPr>
      </w:pPr>
      <w:r>
        <w:rPr>
          <w:sz w:val="31"/>
          <w:szCs w:val="31"/>
          <w:color w:val="162BE5"/>
          <w:spacing w:val="-10"/>
        </w:rPr>
        <w:t>主持人：(必须是总工程师或矿长)</w:t>
      </w:r>
    </w:p>
    <w:p>
      <w:pPr>
        <w:pStyle w:val="BodyText"/>
        <w:ind w:left="885"/>
        <w:spacing w:before="230" w:line="219" w:lineRule="auto"/>
        <w:rPr>
          <w:sz w:val="31"/>
          <w:szCs w:val="31"/>
        </w:rPr>
      </w:pPr>
      <w:r>
        <w:rPr>
          <w:sz w:val="31"/>
          <w:szCs w:val="31"/>
          <w:spacing w:val="-32"/>
        </w:rPr>
        <w:t>会审意见：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pStyle w:val="BodyText"/>
        <w:ind w:left="865"/>
        <w:spacing w:before="75" w:line="184" w:lineRule="auto"/>
        <w:rPr>
          <w:sz w:val="23"/>
          <w:szCs w:val="23"/>
        </w:rPr>
      </w:pPr>
      <w:r>
        <w:rPr>
          <w:sz w:val="23"/>
          <w:szCs w:val="23"/>
          <w:color w:val="162BE5"/>
          <w:spacing w:val="-7"/>
        </w:rPr>
        <w:t>1.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6854"/>
        <w:spacing w:before="101" w:line="219" w:lineRule="auto"/>
        <w:rPr>
          <w:sz w:val="31"/>
          <w:szCs w:val="31"/>
        </w:rPr>
      </w:pPr>
      <w:r>
        <w:rPr>
          <w:sz w:val="31"/>
          <w:szCs w:val="31"/>
          <w:spacing w:val="-30"/>
        </w:rPr>
        <w:t>会审意见共</w:t>
      </w:r>
      <w:r>
        <w:rPr>
          <w:sz w:val="31"/>
          <w:szCs w:val="31"/>
          <w:u w:val="single" w:color="auto"/>
          <w:spacing w:val="41"/>
        </w:rPr>
        <w:t xml:space="preserve">   </w:t>
      </w:r>
      <w:r>
        <w:rPr>
          <w:sz w:val="31"/>
          <w:szCs w:val="31"/>
          <w:spacing w:val="-30"/>
        </w:rPr>
        <w:t>条</w:t>
      </w:r>
    </w:p>
    <w:p>
      <w:pPr>
        <w:pStyle w:val="BodyText"/>
        <w:ind w:left="4095"/>
        <w:spacing w:before="211" w:line="219" w:lineRule="auto"/>
        <w:rPr>
          <w:sz w:val="31"/>
          <w:szCs w:val="31"/>
        </w:rPr>
      </w:pPr>
      <w:r>
        <w:rPr>
          <w:sz w:val="31"/>
          <w:szCs w:val="31"/>
          <w:spacing w:val="2"/>
        </w:rPr>
        <w:t>会审人员签字</w:t>
      </w:r>
    </w:p>
    <w:p>
      <w:pPr>
        <w:spacing w:line="70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03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414"/>
        <w:gridCol w:w="1918"/>
        <w:gridCol w:w="1678"/>
        <w:gridCol w:w="1409"/>
        <w:gridCol w:w="1938"/>
        <w:gridCol w:w="1673"/>
      </w:tblGrid>
      <w:tr>
        <w:trPr>
          <w:trHeight w:val="563" w:hRule="atLeast"/>
        </w:trPr>
        <w:tc>
          <w:tcPr>
            <w:tcW w:w="1414" w:type="dxa"/>
            <w:vAlign w:val="top"/>
          </w:tcPr>
          <w:p>
            <w:pPr>
              <w:ind w:left="354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5"/>
              </w:rPr>
              <w:t>单位</w:t>
            </w:r>
          </w:p>
        </w:tc>
        <w:tc>
          <w:tcPr>
            <w:tcW w:w="1918" w:type="dxa"/>
            <w:vAlign w:val="top"/>
          </w:tcPr>
          <w:p>
            <w:pPr>
              <w:ind w:left="621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18"/>
              </w:rPr>
              <w:t>姓名</w:t>
            </w:r>
          </w:p>
        </w:tc>
        <w:tc>
          <w:tcPr>
            <w:tcW w:w="1678" w:type="dxa"/>
            <w:vAlign w:val="top"/>
          </w:tcPr>
          <w:p>
            <w:pPr>
              <w:ind w:left="483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职</w:t>
            </w:r>
            <w:r>
              <w:rPr>
                <w:rFonts w:ascii="SimSun" w:hAnsi="SimSun" w:eastAsia="SimSun" w:cs="SimSun"/>
                <w:sz w:val="28"/>
                <w:szCs w:val="28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务</w:t>
            </w:r>
          </w:p>
        </w:tc>
        <w:tc>
          <w:tcPr>
            <w:tcW w:w="1409" w:type="dxa"/>
            <w:vAlign w:val="top"/>
          </w:tcPr>
          <w:p>
            <w:pPr>
              <w:ind w:left="354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单</w:t>
            </w:r>
            <w:r>
              <w:rPr>
                <w:rFonts w:ascii="SimSun" w:hAnsi="SimSun" w:eastAsia="SimSun" w:cs="SimSun"/>
                <w:sz w:val="28"/>
                <w:szCs w:val="28"/>
                <w:spacing w:val="55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位</w:t>
            </w:r>
          </w:p>
        </w:tc>
        <w:tc>
          <w:tcPr>
            <w:tcW w:w="1938" w:type="dxa"/>
            <w:vAlign w:val="top"/>
          </w:tcPr>
          <w:p>
            <w:pPr>
              <w:ind w:left="616"/>
              <w:spacing w:before="266" w:line="189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18"/>
              </w:rPr>
              <w:t>姓名</w:t>
            </w:r>
          </w:p>
        </w:tc>
        <w:tc>
          <w:tcPr>
            <w:tcW w:w="1673" w:type="dxa"/>
            <w:vAlign w:val="top"/>
          </w:tcPr>
          <w:p>
            <w:pPr>
              <w:ind w:left="458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职</w:t>
            </w:r>
            <w:r>
              <w:rPr>
                <w:rFonts w:ascii="SimSun" w:hAnsi="SimSun" w:eastAsia="SimSun" w:cs="SimSun"/>
                <w:sz w:val="28"/>
                <w:szCs w:val="28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务</w:t>
            </w:r>
          </w:p>
        </w:tc>
      </w:tr>
      <w:tr>
        <w:trPr>
          <w:trHeight w:val="567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33" w:hRule="atLeast"/>
        </w:trPr>
        <w:tc>
          <w:tcPr>
            <w:tcW w:w="141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895"/>
        <w:spacing w:before="101" w:line="219" w:lineRule="auto"/>
        <w:rPr>
          <w:sz w:val="31"/>
          <w:szCs w:val="31"/>
        </w:rPr>
      </w:pPr>
      <w:r>
        <w:rPr>
          <w:sz w:val="31"/>
          <w:szCs w:val="31"/>
          <w:color w:val="162BE5"/>
          <w:spacing w:val="-31"/>
        </w:rPr>
        <w:t>审批意见：(必须经总工程师和矿长审批)</w:t>
      </w:r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pStyle w:val="BodyText"/>
        <w:ind w:left="5245"/>
        <w:spacing w:before="101" w:line="219" w:lineRule="auto"/>
        <w:rPr>
          <w:sz w:val="31"/>
          <w:szCs w:val="31"/>
        </w:rPr>
      </w:pPr>
      <w:r>
        <w:rPr>
          <w:sz w:val="31"/>
          <w:szCs w:val="31"/>
          <w:spacing w:val="-35"/>
        </w:rPr>
        <w:t>审批人签字：</w:t>
      </w:r>
    </w:p>
    <w:p>
      <w:pPr>
        <w:spacing w:line="219" w:lineRule="auto"/>
        <w:sectPr>
          <w:footerReference w:type="default" r:id="rId2"/>
          <w:pgSz w:w="11900" w:h="16830"/>
          <w:pgMar w:top="1430" w:right="934" w:bottom="1142" w:left="924" w:header="0" w:footer="983" w:gutter="0"/>
        </w:sectPr>
        <w:rPr>
          <w:sz w:val="31"/>
          <w:szCs w:val="31"/>
        </w:rPr>
      </w:pP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37"/>
          <w:szCs w:val="37"/>
        </w:rPr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7"/>
          <w:szCs w:val="27"/>
        </w:rPr>
      </w:sdtEndPr>
      <w:sdtContent>
        <w:p>
          <w:pPr>
            <w:pStyle w:val="BodyText"/>
            <w:ind w:left="3590"/>
            <w:spacing w:before="120" w:line="221" w:lineRule="auto"/>
            <w:rPr>
              <w:sz w:val="37"/>
              <w:szCs w:val="37"/>
            </w:rPr>
          </w:pPr>
          <w:bookmarkStart w:name="bookmark1" w:id="1"/>
          <w:bookmarkEnd w:id="1"/>
          <w:r>
            <w:rPr>
              <w:sz w:val="37"/>
              <w:szCs w:val="37"/>
              <w:b/>
              <w:bCs/>
              <w:spacing w:val="-47"/>
            </w:rPr>
            <w:t>目</w:t>
          </w:r>
          <w:r>
            <w:rPr>
              <w:sz w:val="37"/>
              <w:szCs w:val="37"/>
              <w:spacing w:val="7"/>
            </w:rPr>
            <w:t xml:space="preserve">   </w:t>
          </w:r>
          <w:r>
            <w:rPr>
              <w:sz w:val="37"/>
              <w:szCs w:val="37"/>
              <w:b/>
              <w:bCs/>
              <w:spacing w:val="-47"/>
            </w:rPr>
            <w:t>录</w:t>
          </w:r>
        </w:p>
        <w:p>
          <w:pPr>
            <w:pStyle w:val="BodyText"/>
            <w:ind w:left="4"/>
            <w:spacing w:before="210" w:line="218" w:lineRule="auto"/>
            <w:tabs>
              <w:tab w:val="right" w:leader="dot" w:pos="824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005FBE"/>
              <w:spacing w:val="20"/>
            </w:rPr>
            <w:t>一、评价依据</w:t>
          </w:r>
          <w:r>
            <w:rPr>
              <w:sz w:val="27"/>
              <w:szCs w:val="27"/>
              <w:color w:val="005FBE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2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5FBE"/>
              </w:rPr>
              <w:t>1</w:t>
            </w:r>
          </w:hyperlink>
        </w:p>
        <w:p>
          <w:pPr>
            <w:pStyle w:val="BodyText"/>
            <w:ind w:left="4"/>
            <w:spacing w:before="203" w:line="219" w:lineRule="auto"/>
            <w:tabs>
              <w:tab w:val="right" w:leader="dot" w:pos="825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3B9DFF"/>
              <w:spacing w:val="-7"/>
            </w:rPr>
            <w:t>二 、掘进工作面概况</w:t>
          </w:r>
          <w:r>
            <w:rPr>
              <w:sz w:val="27"/>
              <w:szCs w:val="27"/>
              <w:color w:val="3B9DFF"/>
              <w:spacing w:val="-112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3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B9DFF"/>
              </w:rPr>
              <w:t>1</w:t>
            </w:r>
          </w:hyperlink>
        </w:p>
        <w:p>
          <w:pPr>
            <w:pStyle w:val="BodyText"/>
            <w:ind w:left="4"/>
            <w:spacing w:before="210" w:line="220" w:lineRule="auto"/>
            <w:tabs>
              <w:tab w:val="right" w:leader="dot" w:pos="825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007CF9"/>
              <w:spacing w:val="7"/>
            </w:rPr>
            <w:t>1. </w:t>
          </w:r>
          <w:r>
            <w:rPr>
              <w:sz w:val="27"/>
              <w:szCs w:val="27"/>
              <w:color w:val="007CF9"/>
              <w:spacing w:val="7"/>
            </w:rPr>
            <w:t>掘进工作面与邻近工作面关系</w:t>
          </w:r>
          <w:r>
            <w:rPr>
              <w:sz w:val="27"/>
              <w:szCs w:val="27"/>
            </w:rPr>
            <w:tab/>
          </w:r>
          <w:hyperlink w:history="true" w:anchor="bookmark4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7CF9"/>
              </w:rPr>
              <w:t>1</w:t>
            </w:r>
          </w:hyperlink>
        </w:p>
        <w:p>
          <w:pPr>
            <w:pStyle w:val="BodyText"/>
            <w:ind w:left="4"/>
            <w:spacing w:before="188" w:line="219" w:lineRule="auto"/>
            <w:tabs>
              <w:tab w:val="right" w:leader="dot" w:pos="8234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7"/>
            </w:rPr>
            <w:t>2. </w:t>
          </w:r>
          <w:r>
            <w:rPr>
              <w:sz w:val="27"/>
              <w:szCs w:val="27"/>
              <w:spacing w:val="7"/>
            </w:rPr>
            <w:t>煤层赋存概况</w:t>
          </w:r>
          <w:r>
            <w:rPr>
              <w:sz w:val="27"/>
              <w:szCs w:val="27"/>
              <w:spacing w:val="-109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5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2</w:t>
            </w:r>
          </w:hyperlink>
        </w:p>
        <w:p>
          <w:pPr>
            <w:pStyle w:val="BodyText"/>
            <w:ind w:left="4"/>
            <w:spacing w:before="209" w:line="219" w:lineRule="auto"/>
            <w:tabs>
              <w:tab w:val="right" w:leader="dot" w:pos="8234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7"/>
            </w:rPr>
            <w:t>3. </w:t>
          </w:r>
          <w:r>
            <w:rPr>
              <w:sz w:val="27"/>
              <w:szCs w:val="27"/>
              <w:spacing w:val="7"/>
            </w:rPr>
            <w:t>瓦斯赋存概况</w:t>
          </w:r>
          <w:r>
            <w:rPr>
              <w:sz w:val="27"/>
              <w:szCs w:val="27"/>
              <w:spacing w:val="-109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6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2</w:t>
            </w:r>
          </w:hyperlink>
        </w:p>
        <w:p>
          <w:pPr>
            <w:pStyle w:val="BodyText"/>
            <w:ind w:left="4"/>
            <w:spacing w:before="200" w:line="219" w:lineRule="auto"/>
            <w:tabs>
              <w:tab w:val="right" w:leader="dot" w:pos="825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7"/>
            </w:rPr>
            <w:t>4. </w:t>
          </w:r>
          <w:r>
            <w:rPr>
              <w:sz w:val="27"/>
              <w:szCs w:val="27"/>
              <w:spacing w:val="7"/>
            </w:rPr>
            <w:t>区域措施效果检验范围</w:t>
          </w:r>
          <w:r>
            <w:rPr>
              <w:sz w:val="27"/>
              <w:szCs w:val="27"/>
            </w:rPr>
            <w:tab/>
          </w:r>
          <w:hyperlink w:history="true" w:anchor="bookmark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3</w:t>
            </w:r>
          </w:hyperlink>
        </w:p>
        <w:p>
          <w:pPr>
            <w:pStyle w:val="BodyText"/>
            <w:ind w:left="4"/>
            <w:spacing w:before="177" w:line="218" w:lineRule="auto"/>
            <w:tabs>
              <w:tab w:val="right" w:leader="dot" w:pos="827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spacing w:val="9"/>
            </w:rPr>
            <w:t>三、评价范围内区域防突措施概况</w:t>
          </w:r>
          <w:r>
            <w:rPr>
              <w:sz w:val="27"/>
              <w:szCs w:val="27"/>
              <w:spacing w:val="-112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3</w:t>
            </w:r>
          </w:hyperlink>
        </w:p>
        <w:p>
          <w:pPr>
            <w:pStyle w:val="BodyText"/>
            <w:ind w:left="4"/>
            <w:spacing w:before="215" w:line="220" w:lineRule="auto"/>
            <w:tabs>
              <w:tab w:val="right" w:leader="dot" w:pos="824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1"/>
            </w:rPr>
            <w:t>1. </w:t>
          </w:r>
          <w:r>
            <w:rPr>
              <w:sz w:val="27"/>
              <w:szCs w:val="27"/>
              <w:spacing w:val="11"/>
            </w:rPr>
            <w:t>预抽钻孔设计情况</w:t>
          </w:r>
          <w:r>
            <w:rPr>
              <w:sz w:val="27"/>
              <w:szCs w:val="27"/>
              <w:spacing w:val="-10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3</w:t>
            </w:r>
          </w:hyperlink>
        </w:p>
        <w:p>
          <w:pPr>
            <w:pStyle w:val="BodyText"/>
            <w:ind w:left="4"/>
            <w:spacing w:before="197" w:line="219" w:lineRule="auto"/>
            <w:tabs>
              <w:tab w:val="right" w:leader="dot" w:pos="8255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4"/>
            </w:rPr>
            <w:t>2. </w:t>
          </w:r>
          <w:r>
            <w:rPr>
              <w:sz w:val="27"/>
              <w:szCs w:val="27"/>
              <w:spacing w:val="14"/>
            </w:rPr>
            <w:t>预抽钻孔竣工情况</w:t>
          </w:r>
          <w:r>
            <w:rPr>
              <w:sz w:val="27"/>
              <w:szCs w:val="27"/>
              <w:spacing w:val="-110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7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4</w:t>
            </w:r>
          </w:hyperlink>
        </w:p>
        <w:p>
          <w:pPr>
            <w:pStyle w:val="BodyText"/>
            <w:ind w:left="4"/>
            <w:spacing w:before="191" w:line="220" w:lineRule="auto"/>
            <w:tabs>
              <w:tab w:val="right" w:leader="dot" w:pos="821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6"/>
            </w:rPr>
            <w:t>3. </w:t>
          </w:r>
          <w:r>
            <w:rPr>
              <w:sz w:val="27"/>
              <w:szCs w:val="27"/>
              <w:spacing w:val="6"/>
            </w:rPr>
            <w:t>预抽瓦斯情况</w:t>
          </w:r>
          <w:r>
            <w:rPr>
              <w:sz w:val="27"/>
              <w:szCs w:val="27"/>
              <w:spacing w:val="-110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8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6</w:t>
            </w:r>
          </w:hyperlink>
        </w:p>
        <w:p>
          <w:pPr>
            <w:pStyle w:val="BodyText"/>
            <w:ind w:left="4"/>
            <w:spacing w:before="195" w:line="219" w:lineRule="auto"/>
            <w:tabs>
              <w:tab w:val="right" w:leader="dot" w:pos="818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3399FF"/>
              <w:spacing w:val="16"/>
            </w:rPr>
            <w:t>四、抽采达标评判</w:t>
          </w:r>
          <w:r>
            <w:rPr>
              <w:sz w:val="27"/>
              <w:szCs w:val="27"/>
              <w:color w:val="3399FF"/>
              <w:spacing w:val="-124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color w:val="3399FF"/>
              <w:spacing w:val="-15"/>
            </w:rPr>
            <w:t xml:space="preserve"> </w:t>
          </w:r>
          <w:hyperlink w:history="true" w:anchor="bookmark9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399FF"/>
              </w:rPr>
              <w:t>7</w:t>
            </w:r>
          </w:hyperlink>
        </w:p>
        <w:p>
          <w:pPr>
            <w:pStyle w:val="BodyText"/>
            <w:ind w:left="4"/>
            <w:spacing w:before="210" w:line="219" w:lineRule="auto"/>
            <w:tabs>
              <w:tab w:val="right" w:leader="dot" w:pos="826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2"/>
            </w:rPr>
            <w:t>1. </w:t>
          </w:r>
          <w:r>
            <w:rPr>
              <w:sz w:val="27"/>
              <w:szCs w:val="27"/>
              <w:spacing w:val="12"/>
            </w:rPr>
            <w:t>瓦斯抽采基础条件评判</w:t>
          </w:r>
          <w:r>
            <w:rPr>
              <w:sz w:val="27"/>
              <w:szCs w:val="27"/>
              <w:spacing w:val="-122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0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7</w:t>
            </w:r>
          </w:hyperlink>
        </w:p>
        <w:p>
          <w:pPr>
            <w:pStyle w:val="BodyText"/>
            <w:ind w:left="4"/>
            <w:spacing w:before="200" w:line="219" w:lineRule="auto"/>
            <w:tabs>
              <w:tab w:val="right" w:leader="dot" w:pos="825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0"/>
            </w:rPr>
            <w:t>2.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-14"/>
            </w:rPr>
            <w:t xml:space="preserve"> </w:t>
          </w:r>
          <w:r>
            <w:rPr>
              <w:sz w:val="27"/>
              <w:szCs w:val="27"/>
              <w:spacing w:val="10"/>
            </w:rPr>
            <w:t>抽采钻孔有效控制范围界定</w:t>
          </w:r>
          <w:r>
            <w:rPr>
              <w:sz w:val="27"/>
              <w:szCs w:val="27"/>
              <w:spacing w:val="-123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7</w:t>
            </w:r>
          </w:hyperlink>
        </w:p>
        <w:p>
          <w:pPr>
            <w:pStyle w:val="BodyText"/>
            <w:ind w:left="4"/>
            <w:spacing w:before="189" w:line="218" w:lineRule="auto"/>
            <w:tabs>
              <w:tab w:val="right" w:leader="dot" w:pos="825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3389E0"/>
              <w:spacing w:val="8"/>
            </w:rPr>
            <w:t>3. </w:t>
          </w:r>
          <w:r>
            <w:rPr>
              <w:sz w:val="27"/>
              <w:szCs w:val="27"/>
              <w:color w:val="3389E0"/>
              <w:spacing w:val="8"/>
            </w:rPr>
            <w:t>抽采钻孔布孔均匀程度评价</w:t>
          </w:r>
          <w:r>
            <w:rPr>
              <w:sz w:val="27"/>
              <w:szCs w:val="27"/>
              <w:color w:val="3389E0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2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389E0"/>
              </w:rPr>
              <w:t>7</w:t>
            </w:r>
          </w:hyperlink>
        </w:p>
        <w:p>
          <w:pPr>
            <w:pStyle w:val="BodyText"/>
            <w:ind w:left="4"/>
            <w:spacing w:before="222" w:line="219" w:lineRule="auto"/>
            <w:tabs>
              <w:tab w:val="right" w:leader="dot" w:pos="825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8"/>
            </w:rPr>
            <w:t>4. </w:t>
          </w:r>
          <w:r>
            <w:rPr>
              <w:sz w:val="27"/>
              <w:szCs w:val="27"/>
              <w:spacing w:val="8"/>
            </w:rPr>
            <w:t>瓦斯抽采效果评判指标测定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3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7</w:t>
            </w:r>
          </w:hyperlink>
        </w:p>
        <w:p>
          <w:pPr>
            <w:pStyle w:val="BodyText"/>
            <w:ind w:left="4"/>
            <w:spacing w:before="189" w:line="219" w:lineRule="auto"/>
            <w:tabs>
              <w:tab w:val="right" w:leader="dot" w:pos="823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0060C1"/>
              <w:spacing w:val="14"/>
            </w:rPr>
            <w:t>5. </w:t>
          </w:r>
          <w:r>
            <w:rPr>
              <w:sz w:val="27"/>
              <w:szCs w:val="27"/>
              <w:color w:val="0060C1"/>
              <w:spacing w:val="14"/>
            </w:rPr>
            <w:t>抽采效果达标评判</w:t>
          </w:r>
          <w:r>
            <w:rPr>
              <w:sz w:val="27"/>
              <w:szCs w:val="27"/>
              <w:color w:val="0060C1"/>
              <w:spacing w:val="-120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4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60C1"/>
              </w:rPr>
              <w:t>8</w:t>
            </w:r>
          </w:hyperlink>
        </w:p>
        <w:p>
          <w:pPr>
            <w:pStyle w:val="BodyText"/>
            <w:ind w:left="4"/>
            <w:spacing w:before="192" w:line="219" w:lineRule="auto"/>
            <w:tabs>
              <w:tab w:val="right" w:leader="dot" w:pos="817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spacing w:val="7"/>
            </w:rPr>
            <w:t>五、区域措施效果检验情况</w:t>
          </w:r>
          <w:r>
            <w:rPr>
              <w:sz w:val="27"/>
              <w:szCs w:val="27"/>
              <w:spacing w:val="-111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5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8</w:t>
            </w:r>
          </w:hyperlink>
        </w:p>
        <w:p>
          <w:pPr>
            <w:pStyle w:val="BodyText"/>
            <w:ind w:left="4"/>
            <w:spacing w:before="210" w:line="219" w:lineRule="auto"/>
            <w:tabs>
              <w:tab w:val="right" w:leader="dot" w:pos="830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0"/>
            </w:rPr>
            <w:t>1.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30"/>
            </w:rPr>
            <w:t xml:space="preserve"> </w:t>
          </w:r>
          <w:r>
            <w:rPr>
              <w:sz w:val="27"/>
              <w:szCs w:val="27"/>
              <w:spacing w:val="10"/>
            </w:rPr>
            <w:t>区域措施效果检验设计</w:t>
          </w:r>
          <w:r>
            <w:rPr>
              <w:sz w:val="27"/>
              <w:szCs w:val="27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6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8</w:t>
            </w:r>
          </w:hyperlink>
        </w:p>
        <w:p>
          <w:pPr>
            <w:pStyle w:val="BodyText"/>
            <w:ind w:left="4"/>
            <w:spacing w:before="189" w:line="219" w:lineRule="auto"/>
            <w:tabs>
              <w:tab w:val="right" w:leader="dot" w:pos="824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8"/>
            </w:rPr>
            <w:t>2. </w:t>
          </w:r>
          <w:r>
            <w:rPr>
              <w:sz w:val="27"/>
              <w:szCs w:val="27"/>
              <w:spacing w:val="8"/>
            </w:rPr>
            <w:t>区域措施效果检验实际情况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7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9</w:t>
            </w:r>
          </w:hyperlink>
        </w:p>
        <w:p>
          <w:pPr>
            <w:pStyle w:val="BodyText"/>
            <w:ind w:left="4"/>
            <w:spacing w:before="197" w:line="218" w:lineRule="auto"/>
            <w:tabs>
              <w:tab w:val="right" w:leader="dot" w:pos="824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005FBE"/>
              <w:spacing w:val="22"/>
            </w:rPr>
            <w:t>六、评价结论</w:t>
          </w:r>
          <w:r>
            <w:rPr>
              <w:sz w:val="27"/>
              <w:szCs w:val="27"/>
              <w:color w:val="005FBE"/>
              <w:spacing w:val="-118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8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5FBE"/>
              </w:rPr>
              <w:t>9</w:t>
            </w:r>
          </w:hyperlink>
        </w:p>
      </w:sdtContent>
    </w:sdt>
    <w:p>
      <w:pPr>
        <w:spacing w:line="218" w:lineRule="auto"/>
        <w:sectPr>
          <w:footerReference w:type="default" r:id="rId3"/>
          <w:pgSz w:w="11900" w:h="16830"/>
          <w:pgMar w:top="1430" w:right="1785" w:bottom="1218" w:left="1785" w:header="0" w:footer="974" w:gutter="0"/>
        </w:sectPr>
        <w:rPr>
          <w:rFonts w:ascii="Times New Roman" w:hAnsi="Times New Roman" w:eastAsia="Times New Roman" w:cs="Times New Roman"/>
          <w:sz w:val="27"/>
          <w:szCs w:val="27"/>
        </w:rPr>
      </w:pPr>
    </w:p>
    <w:p>
      <w:pPr>
        <w:pStyle w:val="BodyText"/>
        <w:ind w:left="664"/>
        <w:spacing w:before="258" w:line="218" w:lineRule="auto"/>
        <w:rPr/>
      </w:pPr>
      <w:bookmarkStart w:name="bookmark7" w:id="2"/>
      <w:bookmarkEnd w:id="2"/>
      <w:r>
        <w:rPr>
          <w:spacing w:val="20"/>
        </w:rPr>
        <w:t>一</w:t>
      </w:r>
      <w:r>
        <w:rPr>
          <w:spacing w:val="-45"/>
        </w:rPr>
        <w:t xml:space="preserve"> </w:t>
      </w:r>
      <w:r>
        <w:rPr>
          <w:spacing w:val="20"/>
        </w:rPr>
        <w:t>、评价依据</w:t>
      </w:r>
    </w:p>
    <w:p>
      <w:pPr>
        <w:pStyle w:val="BodyText"/>
        <w:ind w:left="714"/>
        <w:spacing w:before="271" w:line="219" w:lineRule="auto"/>
        <w:rPr/>
      </w:pPr>
      <w:r>
        <w:rPr>
          <w:spacing w:val="-4"/>
        </w:rPr>
        <w:t>(1)  《煤矿安全规程》  (2016版);</w:t>
      </w:r>
    </w:p>
    <w:p>
      <w:pPr>
        <w:pStyle w:val="BodyText"/>
        <w:ind w:right="5"/>
        <w:spacing w:before="268" w:line="220" w:lineRule="auto"/>
        <w:jc w:val="right"/>
        <w:rPr/>
      </w:pPr>
      <w:r>
        <w:rPr>
          <w:spacing w:val="10"/>
        </w:rPr>
        <w:t>(2)《防治煤与瓦斯突出细则》(煤安监技装〔2019〕28号);</w:t>
      </w:r>
    </w:p>
    <w:p>
      <w:pPr>
        <w:pStyle w:val="BodyText"/>
        <w:ind w:left="714"/>
        <w:spacing w:before="263" w:line="219" w:lineRule="auto"/>
        <w:rPr/>
      </w:pPr>
      <w:r>
        <w:rPr>
          <w:spacing w:val="-13"/>
        </w:rPr>
        <w:t>(3)</w:t>
      </w:r>
      <w:r>
        <w:rPr>
          <w:spacing w:val="20"/>
        </w:rPr>
        <w:t xml:space="preserve">  </w:t>
      </w:r>
      <w:r>
        <w:rPr>
          <w:spacing w:val="-13"/>
        </w:rPr>
        <w:t>《煤矿瓦斯抽采基本指标》</w:t>
      </w:r>
      <w:r>
        <w:rPr>
          <w:spacing w:val="100"/>
        </w:rPr>
        <w:t xml:space="preserve"> </w:t>
      </w:r>
      <w:r>
        <w:rPr>
          <w:spacing w:val="-13"/>
        </w:rPr>
        <w:t>(AQ1025-2</w:t>
      </w:r>
      <w:r>
        <w:rPr>
          <w:spacing w:val="-14"/>
        </w:rPr>
        <w:t>006);</w:t>
      </w:r>
    </w:p>
    <w:p>
      <w:pPr>
        <w:pStyle w:val="BodyText"/>
        <w:ind w:right="17"/>
        <w:spacing w:before="249" w:line="633" w:lineRule="exact"/>
        <w:jc w:val="right"/>
        <w:rPr/>
      </w:pPr>
      <w:r>
        <w:rPr>
          <w:spacing w:val="14"/>
          <w:position w:val="27"/>
        </w:rPr>
        <w:t>(4)《煤矿瓦斯抽采达标暂行规定》(安监总煤装(2011)1</w:t>
      </w:r>
      <w:r>
        <w:rPr>
          <w:spacing w:val="13"/>
          <w:position w:val="27"/>
        </w:rPr>
        <w:t>63</w:t>
      </w:r>
    </w:p>
    <w:p>
      <w:pPr>
        <w:pStyle w:val="BodyText"/>
        <w:ind w:left="34"/>
        <w:spacing w:before="1" w:line="220" w:lineRule="auto"/>
        <w:rPr/>
      </w:pPr>
      <w:r>
        <w:rPr>
          <w:spacing w:val="-10"/>
        </w:rPr>
        <w:t>号</w:t>
      </w:r>
      <w:r>
        <w:rPr>
          <w:spacing w:val="-60"/>
        </w:rPr>
        <w:t xml:space="preserve"> </w:t>
      </w:r>
      <w:r>
        <w:rPr>
          <w:spacing w:val="-10"/>
        </w:rPr>
        <w:t>)</w:t>
      </w:r>
      <w:r>
        <w:rPr>
          <w:spacing w:val="-16"/>
        </w:rPr>
        <w:t xml:space="preserve"> </w:t>
      </w:r>
      <w:r>
        <w:rPr>
          <w:spacing w:val="-10"/>
        </w:rPr>
        <w:t>;</w:t>
      </w:r>
    </w:p>
    <w:p>
      <w:pPr>
        <w:pStyle w:val="BodyText"/>
        <w:ind w:left="734"/>
        <w:spacing w:before="233" w:line="219" w:lineRule="auto"/>
        <w:rPr/>
      </w:pPr>
      <w:r>
        <w:rPr>
          <w:spacing w:val="-11"/>
        </w:rPr>
        <w:t>(5)  《煤层瓦斯含量井下直接测定方法》  </w:t>
      </w:r>
      <w:r>
        <w:rPr>
          <w:spacing w:val="-12"/>
        </w:rPr>
        <w:t>(GB/T23250);</w:t>
      </w:r>
    </w:p>
    <w:p>
      <w:pPr>
        <w:pStyle w:val="BodyText"/>
        <w:spacing w:before="278" w:line="612" w:lineRule="exact"/>
        <w:jc w:val="right"/>
        <w:rPr/>
      </w:pPr>
      <w:r>
        <w:rPr>
          <w:spacing w:val="-17"/>
          <w:position w:val="25"/>
        </w:rPr>
        <w:t>(6)   《 煤</w:t>
      </w:r>
      <w:r>
        <w:rPr>
          <w:spacing w:val="-30"/>
          <w:position w:val="25"/>
        </w:rPr>
        <w:t xml:space="preserve"> </w:t>
      </w:r>
      <w:r>
        <w:rPr>
          <w:spacing w:val="-17"/>
          <w:position w:val="25"/>
        </w:rPr>
        <w:t>矿</w:t>
      </w:r>
      <w:r>
        <w:rPr>
          <w:spacing w:val="-45"/>
          <w:position w:val="25"/>
        </w:rPr>
        <w:t xml:space="preserve"> </w:t>
      </w:r>
      <w:r>
        <w:rPr>
          <w:spacing w:val="-17"/>
          <w:position w:val="25"/>
        </w:rPr>
        <w:t>井</w:t>
      </w:r>
      <w:r>
        <w:rPr>
          <w:spacing w:val="-36"/>
          <w:position w:val="25"/>
        </w:rPr>
        <w:t xml:space="preserve"> </w:t>
      </w:r>
      <w:r>
        <w:rPr>
          <w:spacing w:val="-17"/>
          <w:position w:val="25"/>
        </w:rPr>
        <w:t>下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煤</w:t>
      </w:r>
      <w:r>
        <w:rPr>
          <w:spacing w:val="-45"/>
          <w:position w:val="25"/>
        </w:rPr>
        <w:t xml:space="preserve"> </w:t>
      </w:r>
      <w:r>
        <w:rPr>
          <w:spacing w:val="-17"/>
          <w:position w:val="25"/>
        </w:rPr>
        <w:t>层</w:t>
      </w:r>
      <w:r>
        <w:rPr>
          <w:spacing w:val="-34"/>
          <w:position w:val="25"/>
        </w:rPr>
        <w:t xml:space="preserve"> </w:t>
      </w:r>
      <w:r>
        <w:rPr>
          <w:spacing w:val="-17"/>
          <w:position w:val="25"/>
        </w:rPr>
        <w:t>瓦</w:t>
      </w:r>
      <w:r>
        <w:rPr>
          <w:spacing w:val="-44"/>
          <w:position w:val="25"/>
        </w:rPr>
        <w:t xml:space="preserve"> </w:t>
      </w:r>
      <w:r>
        <w:rPr>
          <w:spacing w:val="-17"/>
          <w:position w:val="25"/>
        </w:rPr>
        <w:t>斯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压</w:t>
      </w:r>
      <w:r>
        <w:rPr>
          <w:spacing w:val="-40"/>
          <w:position w:val="25"/>
        </w:rPr>
        <w:t xml:space="preserve"> </w:t>
      </w:r>
      <w:r>
        <w:rPr>
          <w:spacing w:val="-17"/>
          <w:position w:val="25"/>
        </w:rPr>
        <w:t>力 的</w:t>
      </w:r>
      <w:r>
        <w:rPr>
          <w:spacing w:val="-42"/>
          <w:position w:val="25"/>
        </w:rPr>
        <w:t xml:space="preserve"> </w:t>
      </w:r>
      <w:r>
        <w:rPr>
          <w:spacing w:val="-17"/>
          <w:position w:val="25"/>
        </w:rPr>
        <w:t>直</w:t>
      </w:r>
      <w:r>
        <w:rPr>
          <w:spacing w:val="-46"/>
          <w:position w:val="25"/>
        </w:rPr>
        <w:t xml:space="preserve"> </w:t>
      </w:r>
      <w:r>
        <w:rPr>
          <w:spacing w:val="-17"/>
          <w:position w:val="25"/>
        </w:rPr>
        <w:t>接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测</w:t>
      </w:r>
      <w:r>
        <w:rPr>
          <w:spacing w:val="-38"/>
          <w:position w:val="25"/>
        </w:rPr>
        <w:t xml:space="preserve"> </w:t>
      </w:r>
      <w:r>
        <w:rPr>
          <w:spacing w:val="-17"/>
          <w:position w:val="25"/>
        </w:rPr>
        <w:t>定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方</w:t>
      </w:r>
      <w:r>
        <w:rPr>
          <w:spacing w:val="-44"/>
          <w:position w:val="25"/>
        </w:rPr>
        <w:t xml:space="preserve"> </w:t>
      </w:r>
      <w:r>
        <w:rPr>
          <w:spacing w:val="-17"/>
          <w:position w:val="25"/>
        </w:rPr>
        <w:t>法 》</w:t>
      </w:r>
    </w:p>
    <w:p>
      <w:pPr>
        <w:ind w:left="165"/>
        <w:spacing w:before="1" w:line="191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pacing w:val="-1"/>
        </w:rPr>
        <w:t>(AQ/T1047-2007);</w:t>
      </w:r>
    </w:p>
    <w:p>
      <w:pPr>
        <w:pStyle w:val="BodyText"/>
        <w:ind w:left="714"/>
        <w:spacing w:before="289" w:line="212" w:lineRule="auto"/>
        <w:rPr>
          <w:rFonts w:ascii="Times New Roman" w:hAnsi="Times New Roman" w:eastAsia="Times New Roman" w:cs="Times New Roman"/>
        </w:rPr>
      </w:pPr>
      <w:r>
        <w:rPr>
          <w:spacing w:val="-9"/>
        </w:rPr>
        <w:t>(7)  《瓦斯预抽消突效果评价技术规范》</w:t>
      </w:r>
      <w:r>
        <w:rPr>
          <w:spacing w:val="11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(NB/T51006-2012</w:t>
      </w:r>
      <w:r>
        <w:rPr>
          <w:rFonts w:ascii="Times New Roman" w:hAnsi="Times New Roman" w:eastAsia="Times New Roman" w:cs="Times New Roman"/>
          <w:spacing w:val="-10"/>
        </w:rPr>
        <w:t>);</w:t>
      </w:r>
    </w:p>
    <w:p>
      <w:pPr>
        <w:pStyle w:val="BodyText"/>
        <w:ind w:left="724"/>
        <w:spacing w:before="328" w:line="219" w:lineRule="auto"/>
        <w:rPr/>
      </w:pPr>
      <w:r>
        <w:rPr>
          <w:spacing w:val="5"/>
        </w:rPr>
        <w:t>(8)贵州省相关规定及要求。</w:t>
      </w:r>
    </w:p>
    <w:p>
      <w:pPr>
        <w:pStyle w:val="BodyText"/>
        <w:ind w:left="734"/>
        <w:spacing w:before="238" w:line="219" w:lineRule="auto"/>
        <w:rPr/>
      </w:pPr>
      <w:r>
        <w:rPr/>
        <w:t>(相关规定如有变化，以最新版本为准)</w:t>
      </w:r>
    </w:p>
    <w:p>
      <w:pPr>
        <w:pStyle w:val="BodyText"/>
        <w:ind w:left="575"/>
        <w:spacing w:before="300" w:line="219" w:lineRule="auto"/>
        <w:rPr/>
      </w:pPr>
      <w:r>
        <w:rPr>
          <w:spacing w:val="26"/>
        </w:rPr>
        <w:t>二</w:t>
      </w:r>
      <w:r>
        <w:rPr>
          <w:spacing w:val="-23"/>
        </w:rPr>
        <w:t xml:space="preserve"> </w:t>
      </w:r>
      <w:r>
        <w:rPr>
          <w:spacing w:val="26"/>
        </w:rPr>
        <w:t>、掘进工作面概况</w:t>
      </w:r>
    </w:p>
    <w:p>
      <w:pPr>
        <w:pStyle w:val="BodyText"/>
        <w:ind w:left="604"/>
        <w:spacing w:before="239" w:line="220" w:lineRule="auto"/>
        <w:rPr/>
      </w:pPr>
      <w:r>
        <w:rPr>
          <w:spacing w:val="18"/>
        </w:rPr>
        <w:t>1.掘进工作面与邻近工作面关系</w:t>
      </w:r>
    </w:p>
    <w:p>
      <w:pPr>
        <w:pStyle w:val="BodyText"/>
        <w:ind w:right="38"/>
        <w:spacing w:before="265" w:line="600" w:lineRule="exact"/>
        <w:jc w:val="right"/>
        <w:rPr/>
      </w:pPr>
      <w:r>
        <w:rPr>
          <w:spacing w:val="-1"/>
          <w:position w:val="24"/>
        </w:rPr>
        <w:t>说明与邻近工作面关系(如掘进工作面在保护范围内，需明确说</w:t>
      </w:r>
    </w:p>
    <w:p>
      <w:pPr>
        <w:pStyle w:val="BodyText"/>
        <w:ind w:left="44"/>
        <w:spacing w:line="219" w:lineRule="auto"/>
        <w:rPr/>
      </w:pPr>
      <w:r>
        <w:rPr>
          <w:spacing w:val="3"/>
        </w:rPr>
        <w:t>明范围)及保护层保护效果评判结论。</w:t>
      </w:r>
    </w:p>
    <w:p>
      <w:pPr>
        <w:pStyle w:val="BodyText"/>
        <w:ind w:left="595"/>
        <w:spacing w:before="268" w:line="219" w:lineRule="auto"/>
        <w:rPr/>
      </w:pPr>
      <w:r>
        <w:rPr>
          <w:spacing w:val="-5"/>
        </w:rPr>
        <w:t>对掘进工作面应力集中情况进行分析。</w:t>
      </w:r>
    </w:p>
    <w:p>
      <w:pPr>
        <w:spacing w:line="219" w:lineRule="auto"/>
        <w:sectPr>
          <w:footerReference w:type="default" r:id="rId4"/>
          <w:pgSz w:w="11900" w:h="16830"/>
          <w:pgMar w:top="1430" w:right="1785" w:bottom="1116" w:left="1785" w:header="0" w:footer="937" w:gutter="0"/>
        </w:sectPr>
        <w:rPr/>
      </w:pPr>
    </w:p>
    <w:p>
      <w:pPr>
        <w:spacing w:line="347" w:lineRule="auto"/>
        <w:rPr>
          <w:rFonts w:ascii="Arial"/>
          <w:sz w:val="21"/>
        </w:rPr>
      </w:pPr>
      <w:r/>
    </w:p>
    <w:p>
      <w:pPr>
        <w:ind w:firstLine="344"/>
        <w:spacing w:line="4600" w:lineRule="exact"/>
        <w:rPr/>
      </w:pPr>
      <w:r>
        <w:rPr>
          <w:position w:val="-91"/>
        </w:rPr>
        <w:drawing>
          <wp:inline distT="0" distB="0" distL="0" distR="0">
            <wp:extent cx="4724398" cy="2920984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24398" cy="292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pStyle w:val="BodyText"/>
        <w:ind w:left="595"/>
        <w:spacing w:before="91" w:line="219" w:lineRule="auto"/>
        <w:rPr/>
      </w:pPr>
      <w:r>
        <w:rPr>
          <w:spacing w:val="-1"/>
        </w:rPr>
        <w:t>附图1 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spacing w:val="-1"/>
        </w:rPr>
        <w:t>掘进工作面平、剖面图及邻近工作面关系示意图</w:t>
      </w:r>
    </w:p>
    <w:p>
      <w:pPr>
        <w:pStyle w:val="BodyText"/>
        <w:ind w:left="624"/>
        <w:spacing w:before="269" w:line="219" w:lineRule="auto"/>
        <w:rPr/>
      </w:pPr>
      <w:r>
        <w:rPr>
          <w:spacing w:val="15"/>
        </w:rPr>
        <w:t>2.煤层赋存概况</w:t>
      </w:r>
    </w:p>
    <w:p>
      <w:pPr>
        <w:pStyle w:val="BodyText"/>
        <w:ind w:left="44" w:right="59" w:firstLine="570"/>
        <w:spacing w:before="268" w:line="395" w:lineRule="auto"/>
        <w:rPr/>
      </w:pPr>
      <w:r>
        <w:rPr/>
        <w:t>说明掘进工作面掘进煤层(包含与掘进煤层层</w:t>
      </w:r>
      <w:r>
        <w:rPr>
          <w:spacing w:val="-1"/>
        </w:rPr>
        <w:t>间距小于10</w:t>
      </w:r>
      <w:r>
        <w:rPr>
          <w:rFonts w:ascii="Times New Roman" w:hAnsi="Times New Roman" w:eastAsia="Times New Roman" w:cs="Times New Roman"/>
          <w:spacing w:val="-1"/>
        </w:rPr>
        <w:t>m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-1"/>
        </w:rPr>
        <w:t>的所</w:t>
      </w:r>
      <w:r>
        <w:rPr/>
        <w:t xml:space="preserve"> </w:t>
      </w:r>
      <w:r>
        <w:rPr>
          <w:spacing w:val="1"/>
        </w:rPr>
        <w:t>有煤层，下同)产状、煤的结构类型、破坏程度，平均煤厚、倾角、</w:t>
      </w:r>
    </w:p>
    <w:p>
      <w:pPr>
        <w:pStyle w:val="BodyText"/>
        <w:ind w:left="24"/>
        <w:spacing w:line="218" w:lineRule="auto"/>
        <w:rPr/>
      </w:pPr>
      <w:r>
        <w:rPr>
          <w:spacing w:val="19"/>
        </w:rPr>
        <w:t>埋深(最大埋深位置)、夹矸(软分层)分布等内容。</w:t>
      </w:r>
    </w:p>
    <w:p>
      <w:pPr>
        <w:pStyle w:val="BodyText"/>
        <w:ind w:left="34" w:firstLine="580"/>
        <w:spacing w:before="267" w:line="396" w:lineRule="auto"/>
        <w:rPr/>
      </w:pPr>
      <w:r>
        <w:rPr>
          <w:spacing w:val="-1"/>
        </w:rPr>
        <w:t>说明掘进工作面(包括工作面邻近区域)构造发育情况。</w:t>
      </w:r>
      <w:r>
        <w:rPr>
          <w:spacing w:val="128"/>
        </w:rPr>
        <w:t xml:space="preserve"> </w:t>
      </w:r>
      <w:r>
        <w:rPr>
          <w:spacing w:val="-1"/>
        </w:rPr>
        <w:t>(地质 </w:t>
      </w:r>
      <w:r>
        <w:rPr>
          <w:spacing w:val="-4"/>
        </w:rPr>
        <w:t>部门应根据钻孔资料、地质勘查报告、相邻区域</w:t>
      </w:r>
      <w:r>
        <w:rPr>
          <w:spacing w:val="-5"/>
        </w:rPr>
        <w:t>采掘活动揭露情况等</w:t>
      </w:r>
      <w:r>
        <w:rPr/>
        <w:t xml:space="preserve"> </w:t>
      </w:r>
      <w:r>
        <w:rPr/>
        <w:t>分析构造情况，并说明构造对掘进工作面的影响范围)如有构造，说</w:t>
      </w:r>
      <w:r>
        <w:rPr>
          <w:spacing w:val="4"/>
        </w:rPr>
        <w:t xml:space="preserve"> </w:t>
      </w:r>
      <w:r>
        <w:rPr>
          <w:spacing w:val="-1"/>
        </w:rPr>
        <w:t>明构造的落差、产状、发育情况，并在附图1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spacing w:val="-1"/>
        </w:rPr>
        <w:t>掘进工作面布置平、</w:t>
      </w:r>
    </w:p>
    <w:p>
      <w:pPr>
        <w:pStyle w:val="BodyText"/>
        <w:ind w:left="34"/>
        <w:spacing w:before="1" w:line="219" w:lineRule="auto"/>
        <w:rPr/>
      </w:pPr>
      <w:r>
        <w:rPr>
          <w:spacing w:val="-4"/>
        </w:rPr>
        <w:t>剖面图中标明构造与掘进工作面的位置关系及相关参数。</w:t>
      </w:r>
    </w:p>
    <w:p>
      <w:pPr>
        <w:pStyle w:val="BodyText"/>
        <w:ind w:left="604"/>
        <w:spacing w:before="266" w:line="219" w:lineRule="auto"/>
        <w:rPr/>
      </w:pPr>
      <w:r>
        <w:rPr>
          <w:spacing w:val="8"/>
        </w:rPr>
        <w:t>说明掘进工作面顶底板岩性(煤层法向距离10</w:t>
      </w:r>
      <w:r>
        <w:rPr>
          <w:rFonts w:ascii="Times New Roman" w:hAnsi="Times New Roman" w:eastAsia="Times New Roman" w:cs="Times New Roman"/>
          <w:spacing w:val="8"/>
        </w:rPr>
        <w:t>m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8"/>
        </w:rPr>
        <w:t>范围内)。</w:t>
      </w:r>
    </w:p>
    <w:p>
      <w:pPr>
        <w:pStyle w:val="BodyText"/>
        <w:ind w:left="585"/>
        <w:spacing w:before="270" w:line="219" w:lineRule="auto"/>
        <w:rPr/>
      </w:pPr>
      <w:r>
        <w:rPr>
          <w:spacing w:val="15"/>
        </w:rPr>
        <w:t>3.瓦斯赋存概况</w:t>
      </w:r>
    </w:p>
    <w:p>
      <w:pPr>
        <w:pStyle w:val="BodyText"/>
        <w:ind w:left="604"/>
        <w:spacing w:before="255" w:line="218" w:lineRule="auto"/>
        <w:rPr/>
      </w:pPr>
      <w:r>
        <w:rPr>
          <w:spacing w:val="1"/>
        </w:rPr>
        <w:t>说明效果检验区域煤层原始煤体瓦斯含量(根据地质勘查报告、</w:t>
      </w:r>
    </w:p>
    <w:p>
      <w:pPr>
        <w:spacing w:line="218" w:lineRule="auto"/>
        <w:sectPr>
          <w:footerReference w:type="default" r:id="rId5"/>
          <w:pgSz w:w="11900" w:h="16830"/>
          <w:pgMar w:top="1430" w:right="1719" w:bottom="1142" w:left="1785" w:header="0" w:footer="983" w:gutter="0"/>
        </w:sectPr>
        <w:rPr/>
      </w:pPr>
    </w:p>
    <w:p>
      <w:pPr>
        <w:pStyle w:val="BodyText"/>
        <w:ind w:left="193" w:right="514" w:hanging="9"/>
        <w:spacing w:before="238" w:line="396" w:lineRule="auto"/>
        <w:jc w:val="both"/>
        <w:rPr/>
      </w:pPr>
      <w:bookmarkStart w:name="bookmark8" w:id="3"/>
      <w:bookmarkEnd w:id="3"/>
      <w:r>
        <w:rPr>
          <w:spacing w:val="-4"/>
        </w:rPr>
        <w:t>本地质单元的实测瓦斯参数或瓦斯地质图数据，数据相差较大的要进</w:t>
      </w:r>
      <w:r>
        <w:rPr>
          <w:spacing w:val="9"/>
        </w:rPr>
        <w:t xml:space="preserve"> </w:t>
      </w:r>
      <w:r>
        <w:rPr>
          <w:spacing w:val="4"/>
        </w:rPr>
        <w:t>行分析),采取预抽煤层瓦斯区域措施前实测煤层瓦斯含量，并在附</w:t>
      </w:r>
      <w:r>
        <w:rPr>
          <w:spacing w:val="10"/>
        </w:rPr>
        <w:t xml:space="preserve"> </w:t>
      </w:r>
      <w:r>
        <w:rPr>
          <w:spacing w:val="4"/>
        </w:rPr>
        <w:t>图</w:t>
      </w:r>
      <w:r>
        <w:rPr>
          <w:spacing w:val="-29"/>
        </w:rPr>
        <w:t xml:space="preserve"> </w:t>
      </w:r>
      <w:r>
        <w:rPr>
          <w:spacing w:val="4"/>
        </w:rPr>
        <w:t>1</w:t>
      </w:r>
      <w:r>
        <w:rPr>
          <w:spacing w:val="-39"/>
        </w:rPr>
        <w:t xml:space="preserve"> </w:t>
      </w:r>
      <w:r>
        <w:rPr/>
        <w:t>XX</w:t>
      </w:r>
      <w:r>
        <w:rPr>
          <w:spacing w:val="-32"/>
        </w:rPr>
        <w:t xml:space="preserve"> </w:t>
      </w:r>
      <w:r>
        <w:rPr>
          <w:spacing w:val="4"/>
        </w:rPr>
        <w:t>掘进工作面布置平、剖面图中标明测点布置(取样孔布置或</w:t>
      </w:r>
      <w:r>
        <w:rPr/>
        <w:t xml:space="preserve"> </w:t>
      </w:r>
      <w:r>
        <w:rPr>
          <w:spacing w:val="1"/>
        </w:rPr>
        <w:t>瓦斯等值线)情况。注：必须实测预抽前煤层瓦斯含量，如有条件，</w:t>
      </w:r>
    </w:p>
    <w:p>
      <w:pPr>
        <w:pStyle w:val="BodyText"/>
        <w:ind w:left="174"/>
        <w:spacing w:line="219" w:lineRule="auto"/>
        <w:rPr/>
      </w:pPr>
      <w:r>
        <w:rPr>
          <w:spacing w:val="-5"/>
        </w:rPr>
        <w:t>必须同时测定瓦斯压力。</w:t>
      </w:r>
    </w:p>
    <w:p>
      <w:pPr>
        <w:pStyle w:val="BodyText"/>
        <w:ind w:left="184" w:right="495" w:firstLine="560"/>
        <w:spacing w:before="264" w:line="396" w:lineRule="auto"/>
        <w:jc w:val="both"/>
        <w:rPr/>
      </w:pPr>
      <w:r>
        <w:rPr>
          <w:spacing w:val="12"/>
        </w:rPr>
        <w:t>附表1</w:t>
      </w:r>
      <w:r>
        <w:rPr>
          <w:spacing w:val="139"/>
        </w:rPr>
        <w:t xml:space="preserve"> </w:t>
      </w:r>
      <w:r>
        <w:rPr>
          <w:spacing w:val="12"/>
        </w:rPr>
        <w:t>抽采前煤层瓦斯含量(压力)实测统计表，统计表必须</w:t>
      </w:r>
      <w:r>
        <w:rPr/>
        <w:t xml:space="preserve"> </w:t>
      </w:r>
      <w:r>
        <w:rPr>
          <w:spacing w:val="14"/>
        </w:rPr>
        <w:t>附施工人员、验收人员，相关化验单(压力观测记录),化验单(压</w:t>
      </w:r>
      <w:r>
        <w:rPr>
          <w:spacing w:val="2"/>
        </w:rPr>
        <w:t xml:space="preserve"> </w:t>
      </w:r>
      <w:r>
        <w:rPr>
          <w:spacing w:val="12"/>
        </w:rPr>
        <w:t>力观测记录)以扫描件形式汇总，且必须有</w:t>
      </w:r>
      <w:r>
        <w:rPr>
          <w:spacing w:val="11"/>
        </w:rPr>
        <w:t>化验人员(观测人员)、</w:t>
      </w:r>
    </w:p>
    <w:p>
      <w:pPr>
        <w:pStyle w:val="BodyText"/>
        <w:ind w:left="184"/>
        <w:spacing w:line="218" w:lineRule="auto"/>
        <w:rPr/>
      </w:pPr>
      <w:r>
        <w:rPr>
          <w:spacing w:val="-4"/>
        </w:rPr>
        <w:t>通防科室负责人、通防副总、总工程师签字确认。</w:t>
      </w:r>
    </w:p>
    <w:p>
      <w:pPr>
        <w:pStyle w:val="BodyText"/>
        <w:ind w:left="1914"/>
        <w:spacing w:before="216" w:line="219" w:lineRule="auto"/>
        <w:rPr>
          <w:sz w:val="24"/>
          <w:szCs w:val="24"/>
        </w:rPr>
      </w:pPr>
      <w:r>
        <w:rPr>
          <w:sz w:val="24"/>
          <w:szCs w:val="24"/>
        </w:rPr>
        <w:t>附表1抽采前煤矿瓦斯含量(压力)实测统计表</w:t>
      </w:r>
    </w:p>
    <w:p>
      <w:pPr>
        <w:spacing w:line="28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9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04"/>
        <w:gridCol w:w="769"/>
        <w:gridCol w:w="819"/>
        <w:gridCol w:w="809"/>
        <w:gridCol w:w="919"/>
        <w:gridCol w:w="819"/>
        <w:gridCol w:w="789"/>
        <w:gridCol w:w="869"/>
        <w:gridCol w:w="789"/>
        <w:gridCol w:w="779"/>
        <w:gridCol w:w="834"/>
      </w:tblGrid>
      <w:tr>
        <w:trPr>
          <w:trHeight w:val="809" w:hRule="atLeast"/>
        </w:trPr>
        <w:tc>
          <w:tcPr>
            <w:tcW w:w="804" w:type="dxa"/>
            <w:vAlign w:val="top"/>
          </w:tcPr>
          <w:p>
            <w:pPr>
              <w:ind w:left="263" w:right="37" w:hanging="249"/>
              <w:spacing w:before="140" w:line="223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3"/>
              </w:rPr>
              <w:t>施工地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</w:rPr>
              <w:t>点</w:t>
            </w:r>
          </w:p>
        </w:tc>
        <w:tc>
          <w:tcPr>
            <w:tcW w:w="769" w:type="dxa"/>
            <w:vAlign w:val="top"/>
          </w:tcPr>
          <w:p>
            <w:pPr>
              <w:ind w:left="244" w:hanging="234"/>
              <w:spacing w:before="136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1"/>
              </w:rPr>
              <w:t>测试时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</w:rPr>
              <w:t>间</w:t>
            </w:r>
          </w:p>
        </w:tc>
        <w:tc>
          <w:tcPr>
            <w:tcW w:w="819" w:type="dxa"/>
            <w:vAlign w:val="top"/>
          </w:tcPr>
          <w:p>
            <w:pPr>
              <w:ind w:left="151" w:right="147"/>
              <w:spacing w:before="127" w:line="23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4"/>
              </w:rPr>
              <w:t>方位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4"/>
              </w:rPr>
              <w:t>(°)</w:t>
            </w:r>
          </w:p>
        </w:tc>
        <w:tc>
          <w:tcPr>
            <w:tcW w:w="809" w:type="dxa"/>
            <w:vAlign w:val="top"/>
          </w:tcPr>
          <w:p>
            <w:pPr>
              <w:ind w:left="142" w:right="124"/>
              <w:spacing w:before="115" w:line="238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5"/>
              </w:rPr>
              <w:t>倾角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4"/>
              </w:rPr>
              <w:t>(°)</w:t>
            </w:r>
          </w:p>
        </w:tc>
        <w:tc>
          <w:tcPr>
            <w:tcW w:w="919" w:type="dxa"/>
            <w:vAlign w:val="top"/>
          </w:tcPr>
          <w:p>
            <w:pPr>
              <w:ind w:left="13" w:firstLine="58"/>
              <w:spacing w:before="124" w:line="23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5"/>
              </w:rPr>
              <w:t>瓦斯含 </w:t>
            </w: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量(m/t)</w:t>
            </w:r>
          </w:p>
        </w:tc>
        <w:tc>
          <w:tcPr>
            <w:tcW w:w="819" w:type="dxa"/>
            <w:vAlign w:val="top"/>
          </w:tcPr>
          <w:p>
            <w:pPr>
              <w:ind w:left="214" w:right="24" w:hanging="190"/>
              <w:spacing w:before="126" w:line="234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取样段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2"/>
              </w:rPr>
              <w:t>(m)</w:t>
            </w:r>
          </w:p>
        </w:tc>
        <w:tc>
          <w:tcPr>
            <w:tcW w:w="789" w:type="dxa"/>
            <w:vAlign w:val="top"/>
          </w:tcPr>
          <w:p>
            <w:pPr>
              <w:ind w:left="194" w:right="129" w:hanging="59"/>
              <w:spacing w:before="118" w:line="237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6"/>
              </w:rPr>
              <w:t>孔深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12"/>
              </w:rPr>
              <w:t>(m)</w:t>
            </w:r>
          </w:p>
        </w:tc>
        <w:tc>
          <w:tcPr>
            <w:tcW w:w="869" w:type="dxa"/>
            <w:vAlign w:val="top"/>
          </w:tcPr>
          <w:p>
            <w:pPr>
              <w:ind w:left="16" w:firstLine="37"/>
              <w:spacing w:before="127" w:line="227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12"/>
              </w:rPr>
              <w:t>瓦斯压</w:t>
            </w: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-6"/>
              </w:rPr>
              <w:t>力(NPa)</w:t>
            </w:r>
          </w:p>
        </w:tc>
        <w:tc>
          <w:tcPr>
            <w:tcW w:w="789" w:type="dxa"/>
            <w:vAlign w:val="top"/>
          </w:tcPr>
          <w:p>
            <w:pPr>
              <w:ind w:left="17"/>
              <w:spacing w:before="135" w:line="224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钻孔异</w:t>
            </w: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  <w:spacing w:val="2"/>
              </w:rPr>
              <w:t>常现象</w:t>
            </w:r>
          </w:p>
        </w:tc>
        <w:tc>
          <w:tcPr>
            <w:tcW w:w="779" w:type="dxa"/>
            <w:vAlign w:val="top"/>
          </w:tcPr>
          <w:p>
            <w:pPr>
              <w:ind w:left="257" w:hanging="249"/>
              <w:spacing w:before="136" w:line="225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测试人</w:t>
            </w:r>
            <w:r>
              <w:rPr>
                <w:rFonts w:ascii="SimSun" w:hAnsi="SimSun" w:eastAsia="SimSun" w:cs="SimSun"/>
                <w:sz w:val="25"/>
                <w:szCs w:val="25"/>
              </w:rPr>
              <w:t xml:space="preserve"> </w:t>
            </w:r>
            <w:r>
              <w:rPr>
                <w:rFonts w:ascii="SimSun" w:hAnsi="SimSun" w:eastAsia="SimSun" w:cs="SimSun"/>
                <w:sz w:val="25"/>
                <w:szCs w:val="25"/>
              </w:rPr>
              <w:t>员</w:t>
            </w:r>
          </w:p>
        </w:tc>
        <w:tc>
          <w:tcPr>
            <w:tcW w:w="834" w:type="dxa"/>
            <w:vAlign w:val="top"/>
          </w:tcPr>
          <w:p>
            <w:pPr>
              <w:ind w:left="119"/>
              <w:spacing w:before="286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6"/>
              </w:rPr>
              <w:t>备注</w:t>
            </w:r>
          </w:p>
        </w:tc>
      </w:tr>
      <w:tr>
        <w:trPr>
          <w:trHeight w:val="461" w:hRule="atLeast"/>
        </w:trPr>
        <w:tc>
          <w:tcPr>
            <w:tcW w:w="80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3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764"/>
        <w:spacing w:before="246" w:line="219" w:lineRule="auto"/>
        <w:rPr/>
      </w:pPr>
      <w:r>
        <w:rPr>
          <w:spacing w:val="18"/>
        </w:rPr>
        <w:t>4.区域措施效果检验范围</w:t>
      </w:r>
    </w:p>
    <w:p>
      <w:pPr>
        <w:pStyle w:val="BodyText"/>
        <w:ind w:left="744"/>
        <w:spacing w:before="263" w:line="604" w:lineRule="exact"/>
        <w:rPr/>
      </w:pPr>
      <w:r>
        <w:rPr>
          <w:spacing w:val="13"/>
          <w:position w:val="24"/>
        </w:rPr>
        <w:t>明确说明效果检验范围的长度(或里程),并在</w:t>
      </w:r>
      <w:r>
        <w:rPr>
          <w:spacing w:val="12"/>
          <w:position w:val="24"/>
        </w:rPr>
        <w:t>附图1</w:t>
      </w:r>
      <w:r>
        <w:rPr>
          <w:spacing w:val="112"/>
          <w:position w:val="24"/>
        </w:rPr>
        <w:t xml:space="preserve"> </w:t>
      </w:r>
      <w:r>
        <w:rPr>
          <w:rFonts w:ascii="Times New Roman" w:hAnsi="Times New Roman" w:eastAsia="Times New Roman" w:cs="Times New Roman"/>
          <w:position w:val="24"/>
        </w:rPr>
        <w:t>XX</w:t>
      </w:r>
      <w:r>
        <w:rPr>
          <w:spacing w:val="12"/>
          <w:position w:val="24"/>
        </w:rPr>
        <w:t>掘进</w:t>
      </w:r>
    </w:p>
    <w:p>
      <w:pPr>
        <w:pStyle w:val="BodyText"/>
        <w:ind w:left="214"/>
        <w:spacing w:before="1" w:line="218" w:lineRule="auto"/>
        <w:rPr/>
      </w:pPr>
      <w:r>
        <w:rPr>
          <w:spacing w:val="-5"/>
        </w:rPr>
        <w:t>工作面布置平、剖面图中划定效果检验范围。</w:t>
      </w:r>
    </w:p>
    <w:p>
      <w:pPr>
        <w:pStyle w:val="BodyText"/>
        <w:ind w:left="814"/>
        <w:spacing w:before="267" w:line="218" w:lineRule="auto"/>
        <w:rPr/>
      </w:pPr>
      <w:r>
        <w:rPr>
          <w:spacing w:val="33"/>
        </w:rPr>
        <w:t>三</w:t>
      </w:r>
      <w:r>
        <w:rPr>
          <w:spacing w:val="-24"/>
        </w:rPr>
        <w:t xml:space="preserve"> </w:t>
      </w:r>
      <w:r>
        <w:rPr>
          <w:spacing w:val="33"/>
        </w:rPr>
        <w:t>、评价范围内区域防突措施概况</w:t>
      </w:r>
    </w:p>
    <w:p>
      <w:pPr>
        <w:pStyle w:val="BodyText"/>
        <w:ind w:left="794"/>
        <w:spacing w:before="273" w:line="220" w:lineRule="auto"/>
        <w:rPr/>
      </w:pPr>
      <w:r>
        <w:rPr>
          <w:spacing w:val="16"/>
        </w:rPr>
        <w:t>1.预抽钻孔设计情况</w:t>
      </w:r>
    </w:p>
    <w:p>
      <w:pPr>
        <w:pStyle w:val="BodyText"/>
        <w:ind w:left="214" w:right="455" w:firstLine="530"/>
        <w:spacing w:before="262" w:line="396" w:lineRule="auto"/>
        <w:rPr/>
      </w:pPr>
      <w:r>
        <w:rPr>
          <w:spacing w:val="1"/>
        </w:rPr>
        <w:t>说明掘进工作面预抽钻孔设计的钻孔布置、抽</w:t>
      </w:r>
      <w:r>
        <w:rPr/>
        <w:t>采半径(说明抽采 </w:t>
      </w:r>
      <w:r>
        <w:rPr>
          <w:spacing w:val="5"/>
        </w:rPr>
        <w:t>半径选择依据，对应抽采时间)等相关内容(对</w:t>
      </w:r>
      <w:r>
        <w:rPr>
          <w:spacing w:val="4"/>
        </w:rPr>
        <w:t>距本煤层法向距离小</w:t>
      </w:r>
      <w:r>
        <w:rPr/>
        <w:t xml:space="preserve"> </w:t>
      </w:r>
      <w:r>
        <w:rPr>
          <w:spacing w:val="-7"/>
        </w:rPr>
        <w:t>于5</w:t>
      </w:r>
      <w:r>
        <w:rPr>
          <w:rFonts w:ascii="Times New Roman" w:hAnsi="Times New Roman" w:eastAsia="Times New Roman" w:cs="Times New Roman"/>
          <w:spacing w:val="-7"/>
        </w:rPr>
        <w:t>m</w:t>
      </w:r>
      <w:r>
        <w:rPr>
          <w:spacing w:val="-7"/>
        </w:rPr>
        <w:t>的平均厚度大于0.3</w:t>
      </w:r>
      <w:r>
        <w:rPr>
          <w:rFonts w:ascii="Times New Roman" w:hAnsi="Times New Roman" w:eastAsia="Times New Roman" w:cs="Times New Roman"/>
          <w:spacing w:val="-7"/>
        </w:rPr>
        <w:t>m</w:t>
      </w:r>
      <w:r>
        <w:rPr>
          <w:spacing w:val="-7"/>
        </w:rPr>
        <w:t>的邻近突出煤层，采取穿层钻孔抽采措施，</w:t>
      </w:r>
      <w:r>
        <w:rPr>
          <w:spacing w:val="14"/>
        </w:rPr>
        <w:t xml:space="preserve"> </w:t>
      </w:r>
      <w:r>
        <w:rPr>
          <w:spacing w:val="-5"/>
        </w:rPr>
        <w:t>预抽钻孔控制范围与本煤层相同，分煤层一并进行抽采达标评</w:t>
      </w:r>
      <w:r>
        <w:rPr>
          <w:spacing w:val="-6"/>
        </w:rPr>
        <w:t>判及区</w:t>
      </w:r>
    </w:p>
    <w:p>
      <w:pPr>
        <w:pStyle w:val="BodyText"/>
        <w:ind w:left="194"/>
        <w:spacing w:before="1" w:line="219" w:lineRule="auto"/>
        <w:rPr/>
      </w:pPr>
      <w:r>
        <w:rPr>
          <w:spacing w:val="-6"/>
        </w:rPr>
        <w:t>域措施效果检验)。</w:t>
      </w:r>
    </w:p>
    <w:p>
      <w:pPr>
        <w:spacing w:line="219" w:lineRule="auto"/>
        <w:sectPr>
          <w:footerReference w:type="default" r:id="rId7"/>
          <w:pgSz w:w="11900" w:h="16830"/>
          <w:pgMar w:top="1430" w:right="1254" w:bottom="1142" w:left="1635" w:header="0" w:footer="983" w:gutter="0"/>
        </w:sectPr>
        <w:rPr/>
      </w:pPr>
    </w:p>
    <w:p>
      <w:pPr>
        <w:spacing w:line="287" w:lineRule="auto"/>
        <w:rPr>
          <w:rFonts w:ascii="Arial"/>
          <w:sz w:val="21"/>
        </w:rPr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page">
                  <wp:posOffset>4600591</wp:posOffset>
                </wp:positionH>
                <wp:positionV relativeFrom="page">
                  <wp:posOffset>1826278</wp:posOffset>
                </wp:positionV>
                <wp:extent cx="113664" cy="107950"/>
                <wp:effectExtent l="0" t="0" r="0" b="0"/>
                <wp:wrapNone/>
                <wp:docPr id="4" name="TextBox 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600591" y="1826278"/>
                          <a:ext cx="113664" cy="10795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BodyText"/>
                              <w:ind w:left="20"/>
                              <w:spacing w:before="49" w:line="184" w:lineRule="auto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spacing w:val="-3"/>
                              </w:rPr>
                              <w:t>15m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margin-left:362.251pt;margin-top:143.801pt;mso-position-vertical-relative:page;mso-position-horizontal-relative:page;width:8.95pt;height:8.5pt;z-index:251658240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pStyle w:val="BodyText"/>
                        <w:ind w:left="20"/>
                        <w:spacing w:before="49" w:line="184" w:lineRule="auto"/>
                        <w:rPr>
                          <w:sz w:val="10"/>
                          <w:szCs w:val="10"/>
                        </w:rPr>
                      </w:pPr>
                      <w:r>
                        <w:rPr>
                          <w:sz w:val="10"/>
                          <w:szCs w:val="10"/>
                          <w:spacing w:val="-3"/>
                        </w:rPr>
                        <w:t>15m</w:t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BodyText"/>
        <w:spacing w:line="5760" w:lineRule="exact"/>
        <w:rPr/>
      </w:pPr>
      <w:r>
        <w:rPr>
          <w:position w:val="-115"/>
        </w:rPr>
        <w:pict>
          <v:group id="_x0000_s4" style="mso-position-vertical-relative:line;mso-position-horizontal-relative:char;width:447.5pt;height:288pt;" filled="false" stroked="false" coordsize="8950,5760" coordorigin="0,0">
            <v:shape id="_x0000_s6" style="position:absolute;left:0;top:0;width:8950;height:5760;" filled="false" stroked="false" type="#_x0000_t75">
              <v:imagedata o:title="" r:id="rId9"/>
            </v:shape>
            <v:shape id="_x0000_s8" style="position:absolute;left:120;top:196;width:8129;height:5184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620"/>
                      <w:spacing w:before="19" w:line="221" w:lineRule="auto"/>
                      <w:rPr>
                        <w:rFonts w:ascii="SimSun" w:hAnsi="SimSun" w:eastAsia="SimSun" w:cs="SimSun"/>
                        <w:sz w:val="14"/>
                        <w:szCs w:val="14"/>
                      </w:rPr>
                    </w:pPr>
                    <w:r>
                      <w:rPr>
                        <w:rFonts w:ascii="SimSun" w:hAnsi="SimSun" w:eastAsia="SimSun" w:cs="SimSun"/>
                        <w:sz w:val="14"/>
                        <w:szCs w:val="14"/>
                        <w:spacing w:val="-2"/>
                      </w:rPr>
                      <w:t>平面图</w:t>
                    </w:r>
                  </w:p>
                  <w:p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7970"/>
                      <w:spacing w:before="32" w:line="184" w:lineRule="auto"/>
                      <w:rPr>
                        <w:rFonts w:ascii="SimSun" w:hAnsi="SimSun" w:eastAsia="SimSun" w:cs="SimSun"/>
                        <w:sz w:val="10"/>
                        <w:szCs w:val="10"/>
                      </w:rPr>
                    </w:pPr>
                    <w:r>
                      <w:rPr>
                        <w:rFonts w:ascii="SimSun" w:hAnsi="SimSun" w:eastAsia="SimSun" w:cs="SimSun"/>
                        <w:sz w:val="10"/>
                        <w:szCs w:val="10"/>
                        <w:color w:val="FFFFFF"/>
                        <w:spacing w:val="-3"/>
                      </w:rPr>
                      <w:t>15m</w:t>
                    </w:r>
                  </w:p>
                  <w:p>
                    <w:pPr>
                      <w:ind w:left="20"/>
                      <w:spacing w:before="63" w:line="178" w:lineRule="auto"/>
                      <w:rPr>
                        <w:rFonts w:ascii="SimSun" w:hAnsi="SimSun" w:eastAsia="SimSun" w:cs="SimSun"/>
                        <w:sz w:val="14"/>
                        <w:szCs w:val="1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2"/>
                        <w:szCs w:val="22"/>
                        <w:spacing w:val="-4"/>
                      </w:rPr>
                      <w:t>T</w:t>
                    </w:r>
                    <w:r>
                      <w:rPr>
                        <w:rFonts w:ascii="Times New Roman" w:hAnsi="Times New Roman" w:eastAsia="Times New Roman" w:cs="Times New Roman"/>
                        <w:sz w:val="22"/>
                        <w:szCs w:val="22"/>
                        <w:spacing w:val="2"/>
                      </w:rPr>
                      <w:t xml:space="preserve">   </w:t>
                    </w:r>
                    <w:r>
                      <w:rPr>
                        <w:rFonts w:ascii="SimSun" w:hAnsi="SimSun" w:eastAsia="SimSun" w:cs="SimSun"/>
                        <w:sz w:val="14"/>
                        <w:szCs w:val="14"/>
                        <w:color w:val="FFFFFF"/>
                        <w:spacing w:val="-4"/>
                      </w:rPr>
                      <w:t>煤卷</w:t>
                    </w:r>
                  </w:p>
                  <w:p>
                    <w:pPr>
                      <w:spacing w:line="441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280"/>
                      <w:spacing w:before="62" w:line="235" w:lineRule="auto"/>
                      <w:rPr>
                        <w:rFonts w:ascii="KaiTi" w:hAnsi="KaiTi" w:eastAsia="KaiTi" w:cs="KaiTi"/>
                        <w:sz w:val="19"/>
                        <w:szCs w:val="19"/>
                      </w:rPr>
                    </w:pPr>
                    <w:r>
                      <w:rPr>
                        <w:rFonts w:ascii="KaiTi" w:hAnsi="KaiTi" w:eastAsia="KaiTi" w:cs="KaiTi"/>
                        <w:sz w:val="19"/>
                        <w:szCs w:val="19"/>
                        <w:spacing w:val="-1"/>
                      </w:rPr>
                      <w:t>底猫巷</w:t>
                    </w:r>
                  </w:p>
                  <w:p>
                    <w:pPr>
                      <w:spacing w:line="28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8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90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5930"/>
                      <w:spacing w:before="33" w:line="219" w:lineRule="auto"/>
                      <w:rPr>
                        <w:rFonts w:ascii="SimSun" w:hAnsi="SimSun" w:eastAsia="SimSun" w:cs="SimSun"/>
                        <w:sz w:val="10"/>
                        <w:szCs w:val="10"/>
                      </w:rPr>
                    </w:pPr>
                    <w:r>
                      <w:rPr>
                        <w:rFonts w:ascii="SimSun" w:hAnsi="SimSun" w:eastAsia="SimSun" w:cs="SimSun"/>
                        <w:sz w:val="10"/>
                        <w:szCs w:val="10"/>
                        <w:spacing w:val="-1"/>
                      </w:rPr>
                      <w:t>奖日碟墨</w:t>
                    </w:r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69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70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70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spacing w:line="270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firstLine="759"/>
                      <w:spacing w:line="160" w:lineRule="exact"/>
                      <w:rPr/>
                    </w:pPr>
                    <w:r>
                      <w:rPr>
                        <w:position w:val="-3"/>
                      </w:rPr>
                      <w:drawing>
                        <wp:inline distT="0" distB="0" distL="0" distR="0">
                          <wp:extent cx="101634" cy="101634"/>
                          <wp:effectExtent l="0" t="0" r="0" b="0"/>
                          <wp:docPr id="6" name="IM 6"/>
                          <wp:cNvGraphicFramePr/>
                          <a:graphic>
                            <a:graphicData uri="http://schemas.openxmlformats.org/drawingml/2006/picture">
                              <pic:pic>
                                <pic:nvPicPr>
                                  <pic:cNvPr id="6" name="IM 6"/>
                                  <pic:cNvPicPr/>
                                </pic:nvPicPr>
                                <pic:blipFill>
                                  <a:blip r:embed="rId1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 rot="0">
                                    <a:off x="0" y="0"/>
                                    <a:ext cx="101634" cy="1016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" style="position:absolute;left:7290;top:1269;width:271;height:191;" filled="false" stroked="false" type="#_x0000_t75">
              <v:imagedata o:title="" r:id="rId11"/>
            </v:shape>
          </v:group>
        </w:pict>
      </w:r>
    </w:p>
    <w:p>
      <w:pPr>
        <w:spacing w:line="257" w:lineRule="auto"/>
        <w:rPr>
          <w:rFonts w:ascii="Arial"/>
          <w:sz w:val="21"/>
        </w:rPr>
      </w:pPr>
      <w:r/>
    </w:p>
    <w:p>
      <w:pPr>
        <w:pStyle w:val="BodyText"/>
        <w:ind w:left="1030"/>
        <w:spacing w:before="91" w:line="219" w:lineRule="auto"/>
        <w:rPr/>
      </w:pPr>
      <w:r>
        <w:rPr>
          <w:spacing w:val="10"/>
        </w:rPr>
        <w:t>附图2-1</w:t>
      </w:r>
      <w:r>
        <w:rPr>
          <w:spacing w:val="118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10"/>
        </w:rPr>
        <w:t>煤巷掘进工作面抽采钻孔(穿层条带)设计图</w:t>
      </w:r>
    </w:p>
    <w:p>
      <w:pPr>
        <w:spacing w:line="455" w:lineRule="auto"/>
        <w:rPr>
          <w:rFonts w:ascii="Arial"/>
          <w:sz w:val="21"/>
        </w:rPr>
      </w:pPr>
      <w:r/>
    </w:p>
    <w:p>
      <w:pPr>
        <w:ind w:firstLine="390"/>
        <w:spacing w:line="2660" w:lineRule="exact"/>
        <w:rPr/>
      </w:pPr>
      <w:r>
        <w:rPr>
          <w:position w:val="-53"/>
        </w:rPr>
        <w:drawing>
          <wp:inline distT="0" distB="0" distL="0" distR="0">
            <wp:extent cx="5587956" cy="1689087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87956" cy="168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6" w:lineRule="auto"/>
        <w:rPr>
          <w:rFonts w:ascii="Arial"/>
          <w:sz w:val="21"/>
        </w:rPr>
      </w:pPr>
      <w:r/>
    </w:p>
    <w:p>
      <w:pPr>
        <w:pStyle w:val="BodyText"/>
        <w:ind w:left="1100"/>
        <w:spacing w:before="91" w:line="603" w:lineRule="exact"/>
        <w:rPr/>
      </w:pPr>
      <w:r>
        <w:rPr>
          <w:spacing w:val="8"/>
          <w:position w:val="24"/>
        </w:rPr>
        <w:t>附图2-2</w:t>
      </w:r>
      <w:r>
        <w:rPr>
          <w:spacing w:val="50"/>
          <w:position w:val="24"/>
        </w:rPr>
        <w:t xml:space="preserve"> </w:t>
      </w:r>
      <w:r>
        <w:rPr>
          <w:rFonts w:ascii="Times New Roman" w:hAnsi="Times New Roman" w:eastAsia="Times New Roman" w:cs="Times New Roman"/>
          <w:position w:val="24"/>
        </w:rPr>
        <w:t>XX</w:t>
      </w:r>
      <w:r>
        <w:rPr>
          <w:spacing w:val="8"/>
          <w:position w:val="24"/>
        </w:rPr>
        <w:t>煤巷掘进工作面抽采钻孔(定向长钻孔条带)设计</w:t>
      </w:r>
    </w:p>
    <w:p>
      <w:pPr>
        <w:pStyle w:val="BodyText"/>
        <w:ind w:left="520"/>
        <w:spacing w:before="1" w:line="220" w:lineRule="auto"/>
        <w:rPr/>
      </w:pPr>
      <w:r>
        <w:rPr/>
        <w:t>图</w:t>
      </w:r>
    </w:p>
    <w:p>
      <w:pPr>
        <w:pStyle w:val="BodyText"/>
        <w:ind w:left="1104"/>
        <w:spacing w:before="279" w:line="219" w:lineRule="auto"/>
        <w:outlineLvl w:val="0"/>
        <w:rPr/>
      </w:pPr>
      <w:bookmarkStart w:name="bookmark9" w:id="4"/>
      <w:bookmarkEnd w:id="4"/>
      <w:bookmarkStart w:name="bookmark10" w:id="5"/>
      <w:bookmarkEnd w:id="5"/>
      <w:bookmarkStart w:name="bookmark11" w:id="6"/>
      <w:bookmarkEnd w:id="6"/>
      <w:bookmarkStart w:name="bookmark12" w:id="7"/>
      <w:bookmarkEnd w:id="7"/>
      <w:bookmarkStart w:name="bookmark13" w:id="8"/>
      <w:bookmarkEnd w:id="8"/>
      <w:r>
        <w:rPr>
          <w:b/>
          <w:bCs/>
          <w:spacing w:val="12"/>
        </w:rPr>
        <w:t>2.预抽钻孔竣工情况</w:t>
      </w:r>
    </w:p>
    <w:p>
      <w:pPr>
        <w:pStyle w:val="BodyText"/>
        <w:ind w:left="1100"/>
        <w:spacing w:before="251" w:line="616" w:lineRule="exact"/>
        <w:rPr/>
      </w:pPr>
      <w:r>
        <w:rPr>
          <w:spacing w:val="-1"/>
          <w:position w:val="25"/>
        </w:rPr>
        <w:t>说明预抽钻孔竣工情况、实际抽采半径等，如与设计有不符(补</w:t>
      </w:r>
    </w:p>
    <w:p>
      <w:pPr>
        <w:pStyle w:val="BodyText"/>
        <w:ind w:left="530"/>
        <w:spacing w:before="1" w:line="216" w:lineRule="auto"/>
        <w:rPr/>
      </w:pPr>
      <w:r>
        <w:rPr>
          <w:spacing w:val="14"/>
        </w:rPr>
        <w:t>孔施工情况),必须分析说明。</w:t>
      </w:r>
    </w:p>
    <w:p>
      <w:pPr>
        <w:pStyle w:val="BodyText"/>
        <w:ind w:left="1100"/>
        <w:spacing w:before="264" w:line="219" w:lineRule="auto"/>
        <w:rPr/>
      </w:pPr>
      <w:r>
        <w:rPr>
          <w:spacing w:val="5"/>
        </w:rPr>
        <w:t>附表2</w:t>
      </w:r>
      <w:r>
        <w:rPr>
          <w:spacing w:val="134"/>
        </w:rPr>
        <w:t xml:space="preserve"> </w:t>
      </w:r>
      <w:r>
        <w:rPr>
          <w:spacing w:val="5"/>
        </w:rPr>
        <w:t>预抽钻孔统计及验收表(该表以扫描件形式汇总，表中</w:t>
      </w:r>
    </w:p>
    <w:p>
      <w:pPr>
        <w:spacing w:line="219" w:lineRule="auto"/>
        <w:sectPr>
          <w:footerReference w:type="default" r:id="rId8"/>
          <w:pgSz w:w="11900" w:h="16830"/>
          <w:pgMar w:top="1430" w:right="1420" w:bottom="1138" w:left="1289" w:header="0" w:footer="999" w:gutter="0"/>
        </w:sectPr>
        <w:rPr/>
      </w:pPr>
    </w:p>
    <w:p>
      <w:pPr>
        <w:pStyle w:val="BodyText"/>
        <w:ind w:left="654"/>
        <w:spacing w:before="239" w:line="601" w:lineRule="exact"/>
        <w:rPr/>
      </w:pPr>
      <w:r>
        <w:rPr>
          <w:spacing w:val="-5"/>
          <w:position w:val="24"/>
        </w:rPr>
        <w:t>包含钻孔的方位、倾角、孔深、孔径、煤岩段情况、竣工时间、是否</w:t>
      </w:r>
    </w:p>
    <w:p>
      <w:pPr>
        <w:pStyle w:val="BodyText"/>
        <w:ind w:left="654"/>
        <w:spacing w:line="219" w:lineRule="auto"/>
        <w:rPr/>
      </w:pPr>
      <w:r>
        <w:rPr>
          <w:spacing w:val="-1"/>
        </w:rPr>
        <w:t>有异常情况等内容，并由验收人员、通防副总、总工程师签字确认)</w:t>
      </w:r>
    </w:p>
    <w:p>
      <w:pPr>
        <w:spacing w:line="394" w:lineRule="auto"/>
        <w:rPr>
          <w:rFonts w:ascii="Arial"/>
          <w:sz w:val="21"/>
        </w:rPr>
      </w:pPr>
      <w:r/>
    </w:p>
    <w:p>
      <w:pPr>
        <w:ind w:left="2019"/>
        <w:spacing w:before="91" w:line="220" w:lineRule="auto"/>
        <w:rPr>
          <w:rFonts w:ascii="FangSong" w:hAnsi="FangSong" w:eastAsia="FangSong" w:cs="FangSong"/>
          <w:sz w:val="28"/>
          <w:szCs w:val="28"/>
        </w:rPr>
      </w:pPr>
      <w:bookmarkStart w:name="bookmark14" w:id="9"/>
      <w:bookmarkEnd w:id="9"/>
      <w:bookmarkStart w:name="bookmark15" w:id="10"/>
      <w:bookmarkEnd w:id="10"/>
      <w:bookmarkStart w:name="bookmark16" w:id="11"/>
      <w:bookmarkEnd w:id="11"/>
      <w:r>
        <w:rPr>
          <w:rFonts w:ascii="FangSong" w:hAnsi="FangSong" w:eastAsia="FangSong" w:cs="FangSong"/>
          <w:sz w:val="28"/>
          <w:szCs w:val="28"/>
          <w:b/>
          <w:bCs/>
          <w:spacing w:val="6"/>
        </w:rPr>
        <w:t>附件2</w:t>
      </w:r>
      <w:r>
        <w:rPr>
          <w:rFonts w:ascii="FangSong" w:hAnsi="FangSong" w:eastAsia="FangSong" w:cs="FangSong"/>
          <w:sz w:val="28"/>
          <w:szCs w:val="28"/>
          <w:spacing w:val="3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b/>
          <w:bCs/>
        </w:rPr>
        <w:t>XX</w:t>
      </w:r>
      <w:r>
        <w:rPr>
          <w:rFonts w:ascii="FangSong" w:hAnsi="FangSong" w:eastAsia="FangSong" w:cs="FangSong"/>
          <w:sz w:val="28"/>
          <w:szCs w:val="28"/>
          <w:b/>
          <w:bCs/>
          <w:spacing w:val="6"/>
        </w:rPr>
        <w:t>工作面预抽钻孔统计及验收表</w:t>
      </w:r>
    </w:p>
    <w:p>
      <w:pPr>
        <w:spacing w:line="129" w:lineRule="exact"/>
        <w:rPr/>
      </w:pPr>
      <w:r/>
    </w:p>
    <w:tbl>
      <w:tblPr>
        <w:tblStyle w:val="TableNormal"/>
        <w:tblW w:w="917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05"/>
        <w:gridCol w:w="530"/>
        <w:gridCol w:w="520"/>
        <w:gridCol w:w="530"/>
        <w:gridCol w:w="629"/>
        <w:gridCol w:w="719"/>
        <w:gridCol w:w="699"/>
        <w:gridCol w:w="719"/>
        <w:gridCol w:w="629"/>
        <w:gridCol w:w="699"/>
        <w:gridCol w:w="719"/>
        <w:gridCol w:w="719"/>
        <w:gridCol w:w="719"/>
        <w:gridCol w:w="934"/>
      </w:tblGrid>
      <w:tr>
        <w:trPr>
          <w:trHeight w:val="363" w:hRule="atLeast"/>
        </w:trPr>
        <w:tc>
          <w:tcPr>
            <w:tcW w:w="405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234"/>
              <w:spacing w:before="100" w:line="21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序</w:t>
            </w:r>
            <w:r>
              <w:rPr>
                <w:rFonts w:ascii="SimSun" w:hAnsi="SimSun" w:eastAsia="SimSun" w:cs="SimSun"/>
                <w:sz w:val="20"/>
                <w:szCs w:val="20"/>
                <w:spacing w:val="35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30" w:type="dxa"/>
            <w:vAlign w:val="top"/>
            <w:vMerge w:val="restart"/>
            <w:tcBorders>
              <w:bottom w:val="nil"/>
            </w:tcBorders>
          </w:tcPr>
          <w:p>
            <w:pPr>
              <w:ind w:left="50"/>
              <w:spacing w:before="253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钻场</w:t>
            </w:r>
          </w:p>
          <w:p>
            <w:pPr>
              <w:ind w:left="150"/>
              <w:spacing w:before="72" w:line="22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20" w:type="dxa"/>
            <w:vAlign w:val="top"/>
            <w:vMerge w:val="restart"/>
            <w:tcBorders>
              <w:bottom w:val="nil"/>
            </w:tcBorders>
          </w:tcPr>
          <w:p>
            <w:pPr>
              <w:ind w:left="149" w:right="67" w:hanging="100"/>
              <w:spacing w:before="255" w:line="25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钻孔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30" w:type="dxa"/>
            <w:vAlign w:val="top"/>
            <w:vMerge w:val="restart"/>
            <w:tcBorders>
              <w:bottom w:val="nil"/>
            </w:tcBorders>
          </w:tcPr>
          <w:p>
            <w:pPr>
              <w:ind w:left="49" w:right="56"/>
              <w:spacing w:before="254" w:line="25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钻孔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类型</w:t>
            </w:r>
          </w:p>
        </w:tc>
        <w:tc>
          <w:tcPr>
            <w:tcW w:w="629" w:type="dxa"/>
            <w:vAlign w:val="top"/>
            <w:vMerge w:val="restart"/>
            <w:tcBorders>
              <w:bottom w:val="nil"/>
            </w:tcBorders>
          </w:tcPr>
          <w:p>
            <w:pPr>
              <w:ind w:left="99"/>
              <w:spacing w:before="233" w:line="33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10"/>
              </w:rPr>
              <w:t>孔径</w:t>
            </w:r>
          </w:p>
          <w:p>
            <w:pPr>
              <w:ind w:left="99"/>
              <w:spacing w:line="22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9"/>
              </w:rPr>
              <w:t>(mm)</w:t>
            </w:r>
          </w:p>
        </w:tc>
        <w:tc>
          <w:tcPr>
            <w:tcW w:w="2766" w:type="dxa"/>
            <w:vAlign w:val="top"/>
            <w:gridSpan w:val="4"/>
          </w:tcPr>
          <w:p>
            <w:pPr>
              <w:ind w:left="780"/>
              <w:spacing w:before="83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钻孔施工参数</w:t>
            </w:r>
          </w:p>
        </w:tc>
        <w:tc>
          <w:tcPr>
            <w:tcW w:w="699" w:type="dxa"/>
            <w:vAlign w:val="top"/>
            <w:vMerge w:val="restart"/>
            <w:tcBorders>
              <w:bottom w:val="nil"/>
            </w:tcBorders>
          </w:tcPr>
          <w:p>
            <w:pPr>
              <w:ind w:left="244" w:right="54" w:hanging="200"/>
              <w:spacing w:before="253" w:line="25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异常情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况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5" w:right="41" w:hanging="199"/>
              <w:spacing w:before="253" w:line="26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竣工时</w:t>
            </w:r>
            <w:r>
              <w:rPr>
                <w:rFonts w:ascii="SimSun" w:hAnsi="SimSun" w:eastAsia="SimSun" w:cs="SimSun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间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6" w:right="59" w:hanging="200"/>
              <w:spacing w:before="256" w:line="24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施工人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员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7" w:right="58" w:hanging="200"/>
              <w:spacing w:before="253" w:line="25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验收人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员</w:t>
            </w:r>
          </w:p>
        </w:tc>
        <w:tc>
          <w:tcPr>
            <w:tcW w:w="93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43" w:lineRule="auto"/>
              <w:rPr/>
            </w:pPr>
            <w:r/>
          </w:p>
          <w:p>
            <w:pPr>
              <w:ind w:left="61"/>
              <w:spacing w:before="65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b/>
                <w:bCs/>
                <w:spacing w:val="-4"/>
              </w:rPr>
              <w:t>验孔日期</w:t>
            </w:r>
          </w:p>
        </w:tc>
      </w:tr>
      <w:tr>
        <w:trPr>
          <w:trHeight w:val="646" w:hRule="atLeast"/>
        </w:trPr>
        <w:tc>
          <w:tcPr>
            <w:tcW w:w="405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</w:tcPr>
          <w:p>
            <w:pPr>
              <w:ind w:left="51"/>
              <w:spacing w:before="88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方位角</w:t>
            </w:r>
          </w:p>
          <w:p>
            <w:pPr>
              <w:ind w:left="150"/>
              <w:spacing w:before="76" w:line="21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1"/>
              </w:rPr>
              <w:t>(°)</w:t>
            </w:r>
          </w:p>
        </w:tc>
        <w:tc>
          <w:tcPr>
            <w:tcW w:w="699" w:type="dxa"/>
            <w:vAlign w:val="top"/>
          </w:tcPr>
          <w:p>
            <w:pPr>
              <w:ind w:left="142" w:right="122"/>
              <w:spacing w:before="79" w:line="25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2"/>
              </w:rPr>
              <w:t>倾角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1"/>
              </w:rPr>
              <w:t>(°)</w:t>
            </w:r>
          </w:p>
        </w:tc>
        <w:tc>
          <w:tcPr>
            <w:tcW w:w="719" w:type="dxa"/>
            <w:vAlign w:val="top"/>
          </w:tcPr>
          <w:p>
            <w:pPr>
              <w:ind w:left="202" w:right="66" w:hanging="149"/>
              <w:spacing w:before="79" w:line="25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见煤段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0"/>
              </w:rPr>
              <w:t>(m)</w:t>
            </w:r>
          </w:p>
        </w:tc>
        <w:tc>
          <w:tcPr>
            <w:tcW w:w="629" w:type="dxa"/>
            <w:vAlign w:val="top"/>
          </w:tcPr>
          <w:p>
            <w:pPr>
              <w:ind w:left="152" w:right="123" w:hanging="49"/>
              <w:spacing w:before="70" w:line="26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5"/>
              </w:rPr>
              <w:t>孔深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0"/>
              </w:rPr>
              <w:t>(m)</w:t>
            </w:r>
          </w:p>
        </w:tc>
        <w:tc>
          <w:tcPr>
            <w:tcW w:w="69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3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50" w:hRule="atLeast"/>
        </w:trPr>
        <w:tc>
          <w:tcPr>
            <w:tcW w:w="405" w:type="dxa"/>
            <w:vAlign w:val="top"/>
          </w:tcPr>
          <w:p>
            <w:pPr>
              <w:pStyle w:val="TableText"/>
              <w:spacing w:line="322" w:lineRule="auto"/>
              <w:rPr/>
            </w:pPr>
            <w:r/>
          </w:p>
          <w:p>
            <w:pPr>
              <w:ind w:left="144"/>
              <w:spacing w:before="65" w:line="22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]</w:t>
            </w:r>
          </w:p>
        </w:tc>
        <w:tc>
          <w:tcPr>
            <w:tcW w:w="530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19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X</w:t>
            </w:r>
          </w:p>
        </w:tc>
        <w:tc>
          <w:tcPr>
            <w:tcW w:w="520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00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X</w:t>
            </w:r>
          </w:p>
        </w:tc>
        <w:tc>
          <w:tcPr>
            <w:tcW w:w="530" w:type="dxa"/>
            <w:vAlign w:val="top"/>
          </w:tcPr>
          <w:p>
            <w:pPr>
              <w:ind w:left="49"/>
              <w:spacing w:before="9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穿层</w:t>
            </w:r>
          </w:p>
          <w:p>
            <w:pPr>
              <w:ind w:left="99"/>
              <w:spacing w:before="53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/顺</w:t>
            </w:r>
          </w:p>
          <w:p>
            <w:pPr>
              <w:ind w:left="149"/>
              <w:spacing w:before="31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层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19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51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69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41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400" w:lineRule="auto"/>
              <w:rPr/>
            </w:pPr>
            <w:r/>
          </w:p>
          <w:p>
            <w:pPr>
              <w:ind w:left="142"/>
              <w:spacing w:before="46" w:line="182" w:lineRule="auto"/>
              <w:rPr>
                <w:rFonts w:ascii="SimSun" w:hAnsi="SimSun" w:eastAsia="SimSun" w:cs="SimSun"/>
                <w:sz w:val="14"/>
                <w:szCs w:val="14"/>
              </w:rPr>
            </w:pPr>
            <w:r>
              <w:rPr>
                <w:rFonts w:ascii="SimSun" w:hAnsi="SimSun" w:eastAsia="SimSun" w:cs="SimSun"/>
                <w:sz w:val="14"/>
                <w:szCs w:val="14"/>
                <w:spacing w:val="-1"/>
              </w:rPr>
              <w:t>XX—XX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04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69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45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55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5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b/>
                <w:bCs/>
                <w:spacing w:val="-4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60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b/>
                <w:bCs/>
                <w:spacing w:val="-4"/>
              </w:rPr>
              <w:t>XX</w:t>
            </w:r>
          </w:p>
        </w:tc>
        <w:tc>
          <w:tcPr>
            <w:tcW w:w="934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361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b/>
                <w:bCs/>
                <w:spacing w:val="-4"/>
              </w:rPr>
              <w:t>XX</w:t>
            </w:r>
          </w:p>
        </w:tc>
      </w:tr>
    </w:tbl>
    <w:p>
      <w:pPr>
        <w:pStyle w:val="BodyText"/>
        <w:ind w:left="5"/>
        <w:spacing w:before="197" w:line="225" w:lineRule="auto"/>
        <w:rPr>
          <w:sz w:val="22"/>
          <w:szCs w:val="22"/>
        </w:rPr>
      </w:pPr>
      <w:r>
        <w:rPr>
          <w:sz w:val="22"/>
          <w:szCs w:val="22"/>
          <w:spacing w:val="-13"/>
        </w:rPr>
        <w:t>总工程师            </w:t>
      </w:r>
      <w:r>
        <w:rPr>
          <w:rFonts w:ascii="LiSu" w:hAnsi="LiSu" w:eastAsia="LiSu" w:cs="LiSu"/>
          <w:sz w:val="22"/>
          <w:szCs w:val="22"/>
          <w:spacing w:val="-13"/>
        </w:rPr>
        <w:t>通防副总：</w:t>
      </w:r>
      <w:r>
        <w:rPr>
          <w:rFonts w:ascii="LiSu" w:hAnsi="LiSu" w:eastAsia="LiSu" w:cs="LiSu"/>
          <w:sz w:val="22"/>
          <w:szCs w:val="22"/>
          <w:spacing w:val="-13"/>
        </w:rPr>
        <w:t xml:space="preserve">      </w:t>
      </w:r>
      <w:r>
        <w:rPr>
          <w:rFonts w:ascii="LiSu" w:hAnsi="LiSu" w:eastAsia="LiSu" w:cs="LiSu"/>
          <w:sz w:val="22"/>
          <w:szCs w:val="22"/>
          <w:spacing w:val="-14"/>
        </w:rPr>
        <w:t xml:space="preserve">      </w:t>
      </w:r>
      <w:r>
        <w:rPr>
          <w:sz w:val="22"/>
          <w:szCs w:val="22"/>
          <w:spacing w:val="-14"/>
          <w:position w:val="-1"/>
        </w:rPr>
        <w:t>验收人员；          </w:t>
      </w:r>
      <w:r>
        <w:rPr>
          <w:rFonts w:ascii="FangSong" w:hAnsi="FangSong" w:eastAsia="FangSong" w:cs="FangSong"/>
          <w:sz w:val="22"/>
          <w:szCs w:val="22"/>
          <w:b/>
          <w:bCs/>
          <w:spacing w:val="-14"/>
          <w:position w:val="1"/>
        </w:rPr>
        <w:t>施工单位：</w:t>
      </w:r>
      <w:r>
        <w:rPr>
          <w:rFonts w:ascii="FangSong" w:hAnsi="FangSong" w:eastAsia="FangSong" w:cs="FangSong"/>
          <w:sz w:val="22"/>
          <w:szCs w:val="22"/>
          <w:spacing w:val="3"/>
          <w:position w:val="1"/>
        </w:rPr>
        <w:t xml:space="preserve">        </w:t>
      </w:r>
      <w:r>
        <w:rPr>
          <w:sz w:val="22"/>
          <w:szCs w:val="22"/>
          <w:b/>
          <w:bCs/>
          <w:spacing w:val="-14"/>
        </w:rPr>
        <w:t>统计人：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ind w:firstLine="515"/>
        <w:spacing w:line="5830" w:lineRule="exact"/>
        <w:rPr/>
      </w:pPr>
      <w:r>
        <w:rPr>
          <w:position w:val="-116"/>
        </w:rPr>
        <w:drawing>
          <wp:inline distT="0" distB="0" distL="0" distR="0">
            <wp:extent cx="5556218" cy="3701994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56218" cy="370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6" w:lineRule="auto"/>
        <w:rPr>
          <w:rFonts w:ascii="Arial"/>
          <w:sz w:val="21"/>
        </w:rPr>
      </w:pPr>
      <w:r/>
    </w:p>
    <w:p>
      <w:pPr>
        <w:pStyle w:val="BodyText"/>
        <w:ind w:left="1214"/>
        <w:spacing w:before="92" w:line="219" w:lineRule="auto"/>
        <w:rPr/>
      </w:pPr>
      <w:r>
        <w:rPr>
          <w:spacing w:val="1"/>
        </w:rPr>
        <w:t>附图3-1</w:t>
      </w:r>
      <w:r>
        <w:rPr>
          <w:spacing w:val="121"/>
        </w:rPr>
        <w:t xml:space="preserve"> </w:t>
      </w:r>
      <w:r>
        <w:rPr>
          <w:spacing w:val="1"/>
        </w:rPr>
        <w:t>抽采钻孔竣工平面图、剖面图</w:t>
      </w:r>
    </w:p>
    <w:p>
      <w:pPr>
        <w:spacing w:line="219" w:lineRule="auto"/>
        <w:sectPr>
          <w:footerReference w:type="default" r:id="rId13"/>
          <w:pgSz w:w="11900" w:h="16830"/>
          <w:pgMar w:top="1430" w:right="1460" w:bottom="1141" w:left="1175" w:header="0" w:footer="983" w:gutter="0"/>
        </w:sectPr>
        <w:rPr/>
      </w:pPr>
    </w:p>
    <w:p>
      <w:pPr>
        <w:spacing w:before="37"/>
        <w:rPr/>
      </w:pPr>
      <w:r/>
    </w:p>
    <w:tbl>
      <w:tblPr>
        <w:tblStyle w:val="TableNormal"/>
        <w:tblW w:w="8344" w:type="dxa"/>
        <w:tblInd w:w="107" w:type="dxa"/>
        <w:tblLayout w:type="fixed"/>
        <w:tblBorders>
          <w:left w:val="single" w:color="000000" w:sz="2" w:space="0"/>
          <w:bottom w:val="single" w:color="000000" w:sz="4" w:space="0"/>
          <w:right w:val="single" w:color="000000" w:sz="2" w:space="0"/>
          <w:top w:val="single" w:color="000000" w:sz="4" w:space="0"/>
        </w:tblBorders>
      </w:tblPr>
      <w:tblGrid>
        <w:gridCol w:w="8344"/>
      </w:tblGrid>
      <w:tr>
        <w:trPr>
          <w:trHeight w:val="2890" w:hRule="atLeast"/>
        </w:trPr>
        <w:tc>
          <w:tcPr>
            <w:tcW w:w="8344" w:type="dxa"/>
            <w:vAlign w:val="top"/>
          </w:tcPr>
          <w:p>
            <w:pPr>
              <w:ind w:firstLine="115"/>
              <w:spacing w:before="140" w:line="2579" w:lineRule="exact"/>
              <w:rPr/>
            </w:pPr>
            <w:r>
              <w:rPr>
                <w:position w:val="-51"/>
              </w:rPr>
              <w:drawing>
                <wp:inline distT="0" distB="0" distL="0" distR="0">
                  <wp:extent cx="5149829" cy="1638217"/>
                  <wp:effectExtent l="0" t="0" r="0" b="0"/>
                  <wp:docPr id="12" name="IM 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" name="IM 1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149829" cy="1638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17" w:lineRule="auto"/>
        <w:rPr>
          <w:rFonts w:ascii="Arial"/>
          <w:sz w:val="21"/>
        </w:rPr>
      </w:pPr>
      <w:r/>
    </w:p>
    <w:p>
      <w:pPr>
        <w:pStyle w:val="BodyText"/>
        <w:ind w:left="875"/>
        <w:spacing w:before="91" w:line="602" w:lineRule="exact"/>
        <w:rPr/>
      </w:pPr>
      <w:bookmarkStart w:name="bookmark17" w:id="12"/>
      <w:bookmarkEnd w:id="12"/>
      <w:bookmarkStart w:name="bookmark18" w:id="13"/>
      <w:bookmarkEnd w:id="13"/>
      <w:r>
        <w:rPr>
          <w:spacing w:val="4"/>
          <w:position w:val="24"/>
        </w:rPr>
        <w:t>附图3-2</w:t>
      </w:r>
      <w:r>
        <w:rPr>
          <w:spacing w:val="107"/>
          <w:position w:val="24"/>
        </w:rPr>
        <w:t xml:space="preserve"> </w:t>
      </w:r>
      <w:r>
        <w:rPr>
          <w:spacing w:val="4"/>
          <w:position w:val="24"/>
        </w:rPr>
        <w:t>抽采钻孔竣工剖面图</w:t>
      </w:r>
    </w:p>
    <w:p>
      <w:pPr>
        <w:pStyle w:val="BodyText"/>
        <w:ind w:left="734"/>
        <w:spacing w:line="220" w:lineRule="auto"/>
        <w:rPr/>
      </w:pPr>
      <w:r>
        <w:rPr>
          <w:spacing w:val="15"/>
        </w:rPr>
        <w:t>3.预抽瓦斯情况</w:t>
      </w:r>
    </w:p>
    <w:p>
      <w:pPr>
        <w:pStyle w:val="BodyText"/>
        <w:ind w:left="64" w:right="154" w:firstLine="550"/>
        <w:spacing w:before="274" w:line="389" w:lineRule="auto"/>
        <w:jc w:val="both"/>
        <w:rPr/>
      </w:pPr>
      <w:r>
        <w:rPr>
          <w:spacing w:val="-1"/>
        </w:rPr>
        <w:t>说明效果检验区域抽采计量方式(人工和自动计量装置测定，安</w:t>
      </w:r>
      <w:r>
        <w:rPr>
          <w:spacing w:val="12"/>
        </w:rPr>
        <w:t xml:space="preserve"> </w:t>
      </w:r>
      <w:r>
        <w:rPr>
          <w:spacing w:val="4"/>
        </w:rPr>
        <w:t>设情况),单孔抽采计量开始、结束时间、时长</w:t>
      </w:r>
      <w:r>
        <w:rPr>
          <w:spacing w:val="3"/>
        </w:rPr>
        <w:t>，抽采总量等相关数</w:t>
      </w:r>
    </w:p>
    <w:p>
      <w:pPr>
        <w:pStyle w:val="BodyText"/>
        <w:ind w:left="34"/>
        <w:spacing w:line="218" w:lineRule="auto"/>
        <w:rPr/>
      </w:pPr>
      <w:r>
        <w:rPr>
          <w:spacing w:val="-3"/>
        </w:rPr>
        <w:t>据。预抽多煤层时应分别说明效果检验区域各煤层的抽采量。</w:t>
      </w:r>
    </w:p>
    <w:p>
      <w:pPr>
        <w:pStyle w:val="BodyText"/>
        <w:ind w:left="44" w:right="155" w:firstLine="540"/>
        <w:spacing w:before="288" w:line="389" w:lineRule="auto"/>
        <w:jc w:val="both"/>
        <w:rPr/>
      </w:pPr>
      <w:r>
        <w:rPr>
          <w:spacing w:val="6"/>
        </w:rPr>
        <w:t>编制附表3</w:t>
      </w:r>
      <w:r>
        <w:rPr>
          <w:spacing w:val="122"/>
        </w:rPr>
        <w:t xml:space="preserve"> </w:t>
      </w:r>
      <w:r>
        <w:rPr>
          <w:spacing w:val="6"/>
        </w:rPr>
        <w:t>瓦斯抽采数据(抽采达标计算按照《贵州</w:t>
      </w:r>
      <w:r>
        <w:rPr>
          <w:spacing w:val="5"/>
        </w:rPr>
        <w:t>省人民政</w:t>
      </w:r>
      <w:r>
        <w:rPr/>
        <w:t xml:space="preserve"> </w:t>
      </w:r>
      <w:r>
        <w:rPr>
          <w:spacing w:val="4"/>
        </w:rPr>
        <w:t>府办公厅关于开展煤矿瓦斯防治攻坚年行动进一步提升瓦斯治理能</w:t>
      </w:r>
    </w:p>
    <w:p>
      <w:pPr>
        <w:pStyle w:val="BodyText"/>
        <w:ind w:left="64"/>
        <w:spacing w:before="1" w:line="218" w:lineRule="auto"/>
        <w:rPr/>
      </w:pPr>
      <w:r>
        <w:rPr>
          <w:spacing w:val="2"/>
        </w:rPr>
        <w:t>力的实施意见》</w:t>
      </w:r>
      <w:r>
        <w:rPr>
          <w:spacing w:val="148"/>
        </w:rPr>
        <w:t xml:space="preserve"> </w:t>
      </w:r>
      <w:r>
        <w:rPr>
          <w:spacing w:val="2"/>
        </w:rPr>
        <w:t>(黔府办发【2020】6号)要求执行)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pStyle w:val="BodyText"/>
        <w:ind w:left="2255"/>
        <w:spacing w:before="92" w:line="219" w:lineRule="auto"/>
        <w:rPr/>
      </w:pPr>
      <w:r>
        <w:rPr>
          <w:spacing w:val="7"/>
        </w:rPr>
        <w:t>附表3</w:t>
      </w:r>
      <w:r>
        <w:rPr>
          <w:spacing w:val="129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7"/>
        </w:rPr>
        <w:t>工作面瓦斯抽采数据</w:t>
      </w:r>
    </w:p>
    <w:p>
      <w:pPr>
        <w:spacing w:before="11"/>
        <w:rPr/>
      </w:pPr>
      <w:r/>
    </w:p>
    <w:tbl>
      <w:tblPr>
        <w:tblStyle w:val="TableNormal"/>
        <w:tblW w:w="7970" w:type="dxa"/>
        <w:tblInd w:w="26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293"/>
        <w:gridCol w:w="1548"/>
        <w:gridCol w:w="1418"/>
        <w:gridCol w:w="1688"/>
        <w:gridCol w:w="2023"/>
      </w:tblGrid>
      <w:tr>
        <w:trPr>
          <w:trHeight w:val="951" w:hRule="atLeast"/>
        </w:trPr>
        <w:tc>
          <w:tcPr>
            <w:tcW w:w="1293" w:type="dxa"/>
            <w:vAlign w:val="top"/>
          </w:tcPr>
          <w:p>
            <w:pPr>
              <w:pStyle w:val="TableText"/>
              <w:spacing w:line="370" w:lineRule="auto"/>
              <w:rPr/>
            </w:pPr>
            <w:r/>
          </w:p>
          <w:p>
            <w:pPr>
              <w:ind w:left="327"/>
              <w:spacing w:before="69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5"/>
              </w:rPr>
              <w:t>钻场号</w:t>
            </w:r>
          </w:p>
        </w:tc>
        <w:tc>
          <w:tcPr>
            <w:tcW w:w="1548" w:type="dxa"/>
            <w:vAlign w:val="top"/>
          </w:tcPr>
          <w:p>
            <w:pPr>
              <w:pStyle w:val="TableText"/>
              <w:spacing w:line="300" w:lineRule="auto"/>
              <w:rPr/>
            </w:pPr>
            <w:r/>
          </w:p>
          <w:p>
            <w:pPr>
              <w:ind w:left="344"/>
              <w:spacing w:before="6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1"/>
              </w:rPr>
              <w:t>统计类型</w:t>
            </w:r>
          </w:p>
        </w:tc>
        <w:tc>
          <w:tcPr>
            <w:tcW w:w="1418" w:type="dxa"/>
            <w:vAlign w:val="top"/>
          </w:tcPr>
          <w:p>
            <w:pPr>
              <w:ind w:left="386" w:right="188" w:hanging="210"/>
              <w:spacing w:before="240" w:line="22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抽采统计开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2"/>
              </w:rPr>
              <w:t>始时间</w:t>
            </w:r>
          </w:p>
        </w:tc>
        <w:tc>
          <w:tcPr>
            <w:tcW w:w="1688" w:type="dxa"/>
            <w:vAlign w:val="top"/>
          </w:tcPr>
          <w:p>
            <w:pPr>
              <w:ind w:left="738" w:right="106" w:hanging="629"/>
              <w:spacing w:before="240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抽采统计结束时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3"/>
              </w:rPr>
              <w:t>间</w:t>
            </w:r>
          </w:p>
        </w:tc>
        <w:tc>
          <w:tcPr>
            <w:tcW w:w="2023" w:type="dxa"/>
            <w:vAlign w:val="top"/>
          </w:tcPr>
          <w:p>
            <w:pPr>
              <w:ind w:left="478"/>
              <w:spacing w:before="172" w:line="40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  <w:position w:val="14"/>
              </w:rPr>
              <w:t>抽采总纯量</w:t>
            </w:r>
          </w:p>
          <w:p>
            <w:pPr>
              <w:ind w:left="737"/>
              <w:spacing w:line="22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>(m³)</w:t>
            </w:r>
          </w:p>
        </w:tc>
      </w:tr>
      <w:tr>
        <w:trPr>
          <w:trHeight w:val="737" w:hRule="atLeast"/>
        </w:trPr>
        <w:tc>
          <w:tcPr>
            <w:tcW w:w="129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6" w:lineRule="auto"/>
              <w:rPr/>
            </w:pPr>
            <w:r/>
          </w:p>
          <w:p>
            <w:pPr>
              <w:pStyle w:val="TableText"/>
              <w:spacing w:line="307" w:lineRule="auto"/>
              <w:rPr/>
            </w:pPr>
            <w:r/>
          </w:p>
          <w:p>
            <w:pPr>
              <w:ind w:left="268"/>
              <w:spacing w:before="68" w:line="18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XX#-XX#</w:t>
            </w:r>
          </w:p>
        </w:tc>
        <w:tc>
          <w:tcPr>
            <w:tcW w:w="1548" w:type="dxa"/>
            <w:vAlign w:val="top"/>
          </w:tcPr>
          <w:p>
            <w:pPr>
              <w:ind w:left="344"/>
              <w:spacing w:before="270" w:line="22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5"/>
              </w:rPr>
              <w:t>人工计量</w:t>
            </w:r>
          </w:p>
        </w:tc>
        <w:tc>
          <w:tcPr>
            <w:tcW w:w="1418" w:type="dxa"/>
            <w:vAlign w:val="top"/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286"/>
              <w:spacing w:before="6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3"/>
              </w:rPr>
              <w:t>XX.XX.XX</w:t>
            </w:r>
          </w:p>
        </w:tc>
        <w:tc>
          <w:tcPr>
            <w:tcW w:w="1688" w:type="dxa"/>
            <w:vAlign w:val="top"/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419"/>
              <w:spacing w:before="6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3"/>
              </w:rPr>
              <w:t>XX.XX.XX</w:t>
            </w:r>
          </w:p>
        </w:tc>
        <w:tc>
          <w:tcPr>
            <w:tcW w:w="2023" w:type="dxa"/>
            <w:vAlign w:val="top"/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901"/>
              <w:spacing w:before="6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XX</w:t>
            </w:r>
          </w:p>
        </w:tc>
      </w:tr>
      <w:tr>
        <w:trPr>
          <w:trHeight w:val="712" w:hRule="atLeast"/>
        </w:trPr>
        <w:tc>
          <w:tcPr>
            <w:tcW w:w="129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48" w:type="dxa"/>
            <w:vAlign w:val="top"/>
          </w:tcPr>
          <w:p>
            <w:pPr>
              <w:ind w:left="344"/>
              <w:spacing w:before="253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2"/>
              </w:rPr>
              <w:t>自动计量</w:t>
            </w:r>
          </w:p>
        </w:tc>
        <w:tc>
          <w:tcPr>
            <w:tcW w:w="1418" w:type="dxa"/>
            <w:vAlign w:val="top"/>
          </w:tcPr>
          <w:p>
            <w:pPr>
              <w:ind w:left="286"/>
              <w:spacing w:before="30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3"/>
              </w:rPr>
              <w:t>XX.XX.XX</w:t>
            </w:r>
          </w:p>
        </w:tc>
        <w:tc>
          <w:tcPr>
            <w:tcW w:w="1688" w:type="dxa"/>
            <w:vAlign w:val="top"/>
          </w:tcPr>
          <w:p>
            <w:pPr>
              <w:ind w:left="419"/>
              <w:spacing w:before="30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3"/>
              </w:rPr>
              <w:t>XX.XX.XX</w:t>
            </w:r>
          </w:p>
        </w:tc>
        <w:tc>
          <w:tcPr>
            <w:tcW w:w="2023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901"/>
              <w:spacing w:before="6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XX</w:t>
            </w:r>
          </w:p>
        </w:tc>
      </w:tr>
    </w:tbl>
    <w:p>
      <w:pPr>
        <w:pStyle w:val="BodyText"/>
        <w:ind w:left="64" w:right="148" w:firstLine="550"/>
        <w:spacing w:before="254" w:line="396" w:lineRule="auto"/>
        <w:jc w:val="both"/>
        <w:rPr/>
      </w:pPr>
      <w:r>
        <w:rPr>
          <w:spacing w:val="-6"/>
        </w:rPr>
        <w:t>采用顺层钻孔预抽煤巷条带煤层瓦斯作为区域防突措施时，钻孔</w:t>
      </w:r>
      <w:r>
        <w:rPr>
          <w:spacing w:val="18"/>
        </w:rPr>
        <w:t xml:space="preserve"> </w:t>
      </w:r>
      <w:r>
        <w:rPr>
          <w:spacing w:val="-1"/>
        </w:rPr>
        <w:t>预抽煤层瓦斯的有效抽采时间不得少于20 天；如果在钻孔施工过程</w:t>
      </w:r>
    </w:p>
    <w:p>
      <w:pPr>
        <w:pStyle w:val="BodyText"/>
        <w:ind w:left="74"/>
        <w:spacing w:before="1" w:line="218" w:lineRule="auto"/>
        <w:rPr/>
      </w:pPr>
      <w:r>
        <w:rPr>
          <w:spacing w:val="2"/>
        </w:rPr>
        <w:t>中发现有喷孔、顶钻等动力现象的，有效抽采时间不得少于60 天。</w:t>
      </w:r>
    </w:p>
    <w:p>
      <w:pPr>
        <w:spacing w:line="218" w:lineRule="auto"/>
        <w:sectPr>
          <w:footerReference w:type="default" r:id="rId15"/>
          <w:pgSz w:w="11900" w:h="16830"/>
          <w:pgMar w:top="1430" w:right="1660" w:bottom="1142" w:left="1785" w:header="0" w:footer="983" w:gutter="0"/>
        </w:sectPr>
        <w:rPr/>
      </w:pPr>
    </w:p>
    <w:p>
      <w:pPr>
        <w:pStyle w:val="BodyText"/>
        <w:ind w:left="684"/>
        <w:spacing w:before="239" w:line="219" w:lineRule="auto"/>
        <w:rPr/>
      </w:pPr>
      <w:r>
        <w:rPr>
          <w:spacing w:val="25"/>
        </w:rPr>
        <w:t>四</w:t>
      </w:r>
      <w:r>
        <w:rPr>
          <w:spacing w:val="-41"/>
        </w:rPr>
        <w:t xml:space="preserve"> </w:t>
      </w:r>
      <w:r>
        <w:rPr>
          <w:spacing w:val="25"/>
        </w:rPr>
        <w:t>、抽采达标评判</w:t>
      </w:r>
    </w:p>
    <w:p>
      <w:pPr>
        <w:pStyle w:val="BodyText"/>
        <w:ind w:left="634"/>
        <w:spacing w:before="267" w:line="219" w:lineRule="auto"/>
        <w:rPr/>
      </w:pPr>
      <w:r>
        <w:rPr>
          <w:spacing w:val="17"/>
        </w:rPr>
        <w:t>1.瓦斯抽采基础条件评判</w:t>
      </w:r>
    </w:p>
    <w:p>
      <w:pPr>
        <w:pStyle w:val="BodyText"/>
        <w:ind w:left="595"/>
        <w:spacing w:before="268" w:line="601" w:lineRule="exact"/>
        <w:rPr/>
      </w:pPr>
      <w:r>
        <w:rPr>
          <w:spacing w:val="5"/>
          <w:position w:val="24"/>
        </w:rPr>
        <w:t>按照《煤矿瓦斯抽采达标暂行规定》第22</w:t>
      </w:r>
      <w:r>
        <w:rPr>
          <w:spacing w:val="4"/>
          <w:position w:val="24"/>
        </w:rPr>
        <w:t>条要求对抽采基础条</w:t>
      </w:r>
    </w:p>
    <w:p>
      <w:pPr>
        <w:pStyle w:val="BodyText"/>
        <w:ind w:left="24"/>
        <w:spacing w:line="219" w:lineRule="auto"/>
        <w:rPr/>
      </w:pPr>
      <w:r>
        <w:rPr>
          <w:spacing w:val="-8"/>
        </w:rPr>
        <w:t>件进行评判。</w:t>
      </w:r>
    </w:p>
    <w:p>
      <w:pPr>
        <w:pStyle w:val="BodyText"/>
        <w:ind w:left="614"/>
        <w:spacing w:before="265" w:line="219" w:lineRule="auto"/>
        <w:rPr/>
      </w:pPr>
      <w:r>
        <w:rPr>
          <w:spacing w:val="20"/>
        </w:rPr>
        <w:t>2.抽采钻孔有效控制范围界定</w:t>
      </w:r>
    </w:p>
    <w:p>
      <w:pPr>
        <w:pStyle w:val="BodyText"/>
        <w:ind w:left="34" w:right="86" w:firstLine="560"/>
        <w:spacing w:before="268" w:line="396" w:lineRule="auto"/>
        <w:rPr/>
      </w:pPr>
      <w:r>
        <w:rPr>
          <w:spacing w:val="4"/>
        </w:rPr>
        <w:t>严格按照《煤矿瓦斯抽采达标暂行规定》第24条要求界定抽采</w:t>
      </w:r>
      <w:r>
        <w:rPr>
          <w:spacing w:val="8"/>
        </w:rPr>
        <w:t xml:space="preserve"> </w:t>
      </w:r>
      <w:r>
        <w:rPr>
          <w:spacing w:val="1"/>
        </w:rPr>
        <w:t>钻孔有效控制范围，并在附图3预抽钻孔竣工图中</w:t>
      </w:r>
      <w:r>
        <w:rPr/>
        <w:t>划定钻孔有效控制 </w:t>
      </w:r>
      <w:r>
        <w:rPr>
          <w:spacing w:val="-5"/>
        </w:rPr>
        <w:t>范围。根据界定的抽采钻孔有效控制范围，说明效果检验区域是否存</w:t>
      </w:r>
    </w:p>
    <w:p>
      <w:pPr>
        <w:pStyle w:val="BodyText"/>
        <w:ind w:left="24"/>
        <w:spacing w:line="219" w:lineRule="auto"/>
        <w:rPr/>
      </w:pPr>
      <w:r>
        <w:rPr>
          <w:spacing w:val="-9"/>
        </w:rPr>
        <w:t>在空白带。</w:t>
      </w:r>
    </w:p>
    <w:p>
      <w:pPr>
        <w:pStyle w:val="BodyText"/>
        <w:ind w:left="585"/>
        <w:spacing w:before="255" w:line="218" w:lineRule="auto"/>
        <w:rPr/>
      </w:pPr>
      <w:r>
        <w:rPr>
          <w:spacing w:val="16"/>
        </w:rPr>
        <w:t>3.抽采钻孔布孔均匀程度评价</w:t>
      </w:r>
    </w:p>
    <w:p>
      <w:pPr>
        <w:pStyle w:val="BodyText"/>
        <w:ind w:left="595"/>
        <w:spacing w:before="271" w:line="599" w:lineRule="exact"/>
        <w:rPr/>
      </w:pPr>
      <w:r>
        <w:rPr>
          <w:spacing w:val="5"/>
          <w:position w:val="24"/>
        </w:rPr>
        <w:t>按照设计要求的抽采半径对竣工钻孔(含补</w:t>
      </w:r>
      <w:r>
        <w:rPr>
          <w:spacing w:val="4"/>
          <w:position w:val="24"/>
        </w:rPr>
        <w:t>孔)均匀程度进行分</w:t>
      </w:r>
    </w:p>
    <w:p>
      <w:pPr>
        <w:pStyle w:val="BodyText"/>
        <w:ind w:left="4"/>
        <w:spacing w:before="1" w:line="217" w:lineRule="auto"/>
        <w:rPr/>
      </w:pPr>
      <w:r>
        <w:rPr>
          <w:spacing w:val="4"/>
        </w:rPr>
        <w:t>析评价</w:t>
      </w:r>
    </w:p>
    <w:p>
      <w:pPr>
        <w:pStyle w:val="BodyText"/>
        <w:ind w:left="624"/>
        <w:spacing w:before="270" w:line="219" w:lineRule="auto"/>
        <w:rPr/>
      </w:pPr>
      <w:r>
        <w:rPr>
          <w:spacing w:val="18"/>
        </w:rPr>
        <w:t>4.瓦斯抽采效果评判指标测定</w:t>
      </w:r>
    </w:p>
    <w:p>
      <w:pPr>
        <w:pStyle w:val="BodyText"/>
        <w:ind w:left="734"/>
        <w:spacing w:before="268" w:line="218" w:lineRule="auto"/>
        <w:rPr/>
      </w:pPr>
      <w:r>
        <w:rPr>
          <w:spacing w:val="14"/>
        </w:rPr>
        <w:t>(1)评价单元划分</w:t>
      </w:r>
    </w:p>
    <w:p>
      <w:pPr>
        <w:pStyle w:val="BodyText"/>
        <w:ind w:left="585"/>
        <w:spacing w:before="270" w:line="599" w:lineRule="exact"/>
        <w:rPr/>
      </w:pPr>
      <w:r>
        <w:rPr>
          <w:spacing w:val="-2"/>
          <w:position w:val="24"/>
        </w:rPr>
        <w:t>按</w:t>
      </w:r>
      <w:r>
        <w:rPr>
          <w:spacing w:val="-55"/>
          <w:position w:val="24"/>
        </w:rPr>
        <w:t xml:space="preserve"> </w:t>
      </w:r>
      <w:r>
        <w:rPr>
          <w:spacing w:val="-2"/>
          <w:position w:val="24"/>
        </w:rPr>
        <w:t>a.预抽时间差异系数小于30%;b.钻孔间距基本相同； c</w:t>
      </w:r>
      <w:r>
        <w:rPr>
          <w:spacing w:val="-3"/>
          <w:position w:val="24"/>
        </w:rPr>
        <w:t>.煤层</w:t>
      </w:r>
    </w:p>
    <w:p>
      <w:pPr>
        <w:pStyle w:val="BodyText"/>
        <w:ind w:left="44"/>
        <w:spacing w:before="2" w:line="217" w:lineRule="auto"/>
        <w:rPr/>
      </w:pPr>
      <w:r>
        <w:rPr>
          <w:spacing w:val="-3"/>
        </w:rPr>
        <w:t>赋存情况一致；</w:t>
      </w:r>
      <w:r>
        <w:rPr>
          <w:rFonts w:ascii="Times New Roman" w:hAnsi="Times New Roman" w:eastAsia="Times New Roman" w:cs="Times New Roman"/>
          <w:spacing w:val="-3"/>
        </w:rPr>
        <w:t>d.   </w:t>
      </w:r>
      <w:r>
        <w:rPr>
          <w:spacing w:val="-3"/>
        </w:rPr>
        <w:t>应力分布基本一致的要求进行评价单元划分。</w:t>
      </w:r>
    </w:p>
    <w:p>
      <w:pPr>
        <w:pStyle w:val="BodyText"/>
        <w:ind w:left="575"/>
        <w:spacing w:before="289" w:line="219" w:lineRule="auto"/>
        <w:rPr/>
      </w:pPr>
      <w:r>
        <w:rPr>
          <w:spacing w:val="4"/>
        </w:rPr>
        <w:t>根据《煤矿瓦斯抽采达标暂行规定》附录</w:t>
      </w:r>
      <w:r>
        <w:rPr>
          <w:rFonts w:ascii="Times New Roman" w:hAnsi="Times New Roman" w:eastAsia="Times New Roman" w:cs="Times New Roman"/>
          <w:spacing w:val="4"/>
        </w:rPr>
        <w:t>A1</w:t>
      </w:r>
      <w:r>
        <w:rPr>
          <w:spacing w:val="3"/>
        </w:rPr>
        <w:t>进行预抽时间差异</w:t>
      </w:r>
    </w:p>
    <w:p>
      <w:pPr>
        <w:ind w:firstLine="24"/>
        <w:spacing w:before="129" w:line="510" w:lineRule="exact"/>
        <w:rPr/>
      </w:pPr>
      <w:r>
        <w:rPr>
          <w:position w:val="-10"/>
        </w:rPr>
        <w:drawing>
          <wp:inline distT="0" distB="0" distL="0" distR="0">
            <wp:extent cx="2552737" cy="323924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52737" cy="32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55"/>
        <w:spacing w:before="229" w:line="219" w:lineRule="auto"/>
        <w:rPr/>
      </w:pPr>
      <w:r>
        <w:rPr>
          <w:spacing w:val="-2"/>
        </w:rPr>
        <w:t>c、d</w:t>
      </w:r>
      <w:r>
        <w:rPr>
          <w:spacing w:val="-17"/>
        </w:rPr>
        <w:t xml:space="preserve"> </w:t>
      </w:r>
      <w:r>
        <w:rPr>
          <w:spacing w:val="-2"/>
        </w:rPr>
        <w:t>两点为新要求，主要考虑构造区域和保护区域</w:t>
      </w:r>
    </w:p>
    <w:p>
      <w:pPr>
        <w:pStyle w:val="BodyText"/>
        <w:ind w:left="604"/>
        <w:spacing w:before="248" w:line="603" w:lineRule="exact"/>
        <w:rPr/>
      </w:pPr>
      <w:r>
        <w:rPr>
          <w:position w:val="24"/>
        </w:rPr>
        <w:t>评价单元划分必须在附图3</w:t>
      </w:r>
      <w:r>
        <w:rPr>
          <w:spacing w:val="130"/>
          <w:position w:val="24"/>
        </w:rPr>
        <w:t xml:space="preserve"> </w:t>
      </w:r>
      <w:r>
        <w:rPr>
          <w:position w:val="24"/>
        </w:rPr>
        <w:t>预抽钻孔竣工图中划定。</w:t>
      </w:r>
    </w:p>
    <w:p>
      <w:pPr>
        <w:pStyle w:val="BodyText"/>
        <w:ind w:left="734"/>
        <w:spacing w:line="220" w:lineRule="auto"/>
        <w:rPr/>
      </w:pPr>
      <w:r>
        <w:rPr>
          <w:spacing w:val="15"/>
        </w:rPr>
        <w:t>(2)评判指标确定</w:t>
      </w:r>
    </w:p>
    <w:p>
      <w:pPr>
        <w:pStyle w:val="BodyText"/>
        <w:spacing w:before="234" w:line="219" w:lineRule="auto"/>
        <w:jc w:val="right"/>
        <w:rPr/>
      </w:pPr>
      <w:r>
        <w:rPr>
          <w:spacing w:val="-10"/>
        </w:rPr>
        <w:t>根据《煤矿瓦斯抽采基本指标》和《煤矿瓦斯抽采达标暂行规定》</w:t>
      </w:r>
    </w:p>
    <w:p>
      <w:pPr>
        <w:spacing w:line="219" w:lineRule="auto"/>
        <w:sectPr>
          <w:footerReference w:type="default" r:id="rId17"/>
          <w:pgSz w:w="11900" w:h="16830"/>
          <w:pgMar w:top="1430" w:right="1709" w:bottom="1141" w:left="1785" w:header="0" w:footer="983" w:gutter="0"/>
        </w:sectPr>
        <w:rPr/>
      </w:pPr>
    </w:p>
    <w:p>
      <w:pPr>
        <w:pStyle w:val="BodyText"/>
        <w:ind w:left="34"/>
        <w:spacing w:before="189" w:line="660" w:lineRule="exact"/>
        <w:rPr/>
      </w:pPr>
      <w:r>
        <w:rPr>
          <w:spacing w:val="3"/>
          <w:position w:val="29"/>
        </w:rPr>
        <w:t>要求，抽采瓦斯效果评判指标临界值为：残余瓦斯含量8</w:t>
      </w:r>
      <w:r>
        <w:rPr>
          <w:rFonts w:ascii="Times New Roman" w:hAnsi="Times New Roman" w:eastAsia="Times New Roman" w:cs="Times New Roman"/>
          <w:spacing w:val="3"/>
          <w:position w:val="29"/>
        </w:rPr>
        <w:t>m²/t  </w:t>
      </w:r>
      <w:r>
        <w:rPr>
          <w:spacing w:val="3"/>
          <w:position w:val="29"/>
        </w:rPr>
        <w:t>(构造</w:t>
      </w:r>
    </w:p>
    <w:p>
      <w:pPr>
        <w:pStyle w:val="BodyText"/>
        <w:ind w:left="24"/>
        <w:spacing w:line="212" w:lineRule="auto"/>
        <w:rPr/>
      </w:pPr>
      <w:r>
        <w:rPr/>
        <w:t>带6</w:t>
      </w:r>
      <w:r>
        <w:rPr>
          <w:rFonts w:ascii="Times New Roman" w:hAnsi="Times New Roman" w:eastAsia="Times New Roman" w:cs="Times New Roman"/>
        </w:rPr>
        <w:t>m²/t);</w:t>
      </w:r>
      <w:r>
        <w:rPr>
          <w:rFonts w:ascii="Times New Roman" w:hAnsi="Times New Roman" w:eastAsia="Times New Roman" w:cs="Times New Roman"/>
          <w:spacing w:val="15"/>
        </w:rPr>
        <w:t xml:space="preserve">     </w:t>
      </w:r>
      <w:r>
        <w:rPr/>
        <w:t>残余瓦斯压力0.74</w:t>
      </w:r>
      <w:r>
        <w:rPr>
          <w:rFonts w:ascii="Times New Roman" w:hAnsi="Times New Roman" w:eastAsia="Times New Roman" w:cs="Times New Roman"/>
        </w:rPr>
        <w:t>MPa</w:t>
      </w:r>
      <w:r>
        <w:rPr/>
        <w:t>。</w:t>
      </w:r>
    </w:p>
    <w:p>
      <w:pPr>
        <w:spacing w:line="335" w:lineRule="auto"/>
        <w:rPr>
          <w:rFonts w:ascii="Arial"/>
          <w:sz w:val="21"/>
        </w:rPr>
      </w:pPr>
      <w:r/>
    </w:p>
    <w:p>
      <w:pPr>
        <w:pStyle w:val="BodyText"/>
        <w:ind w:left="595"/>
        <w:spacing w:before="91" w:line="219" w:lineRule="auto"/>
        <w:rPr/>
      </w:pPr>
      <w:r>
        <w:rPr>
          <w:spacing w:val="11"/>
        </w:rPr>
        <w:t>(3)抽采后评判指标计算</w:t>
      </w:r>
    </w:p>
    <w:p>
      <w:pPr>
        <w:pStyle w:val="BodyText"/>
        <w:ind w:left="34" w:right="24" w:firstLine="560"/>
        <w:spacing w:before="264" w:line="396" w:lineRule="auto"/>
        <w:rPr/>
      </w:pPr>
      <w:r>
        <w:rPr>
          <w:spacing w:val="-5"/>
        </w:rPr>
        <w:t>按照划分的评价单元，各评价单元按照《煤矿瓦</w:t>
      </w:r>
      <w:r>
        <w:rPr>
          <w:spacing w:val="-6"/>
        </w:rPr>
        <w:t>斯抽采达标暂行</w:t>
      </w:r>
      <w:r>
        <w:rPr/>
        <w:t xml:space="preserve"> </w:t>
      </w:r>
      <w:r>
        <w:rPr/>
        <w:t>规定》①附录</w:t>
      </w:r>
      <w:r>
        <w:rPr>
          <w:rFonts w:ascii="Times New Roman" w:hAnsi="Times New Roman" w:eastAsia="Times New Roman" w:cs="Times New Roman"/>
        </w:rPr>
        <w:t>A2</w:t>
      </w:r>
      <w:r>
        <w:rPr/>
        <w:t>公式计算抽采后煤的残余瓦斯含量；②附录</w:t>
      </w:r>
      <w:r>
        <w:rPr>
          <w:rFonts w:ascii="Times New Roman" w:hAnsi="Times New Roman" w:eastAsia="Times New Roman" w:cs="Times New Roman"/>
        </w:rPr>
        <w:t>A3</w:t>
      </w:r>
      <w:r>
        <w:rPr/>
        <w:t>公式</w:t>
      </w:r>
      <w:r>
        <w:rPr>
          <w:spacing w:val="15"/>
        </w:rPr>
        <w:t xml:space="preserve"> </w:t>
      </w:r>
      <w:r>
        <w:rPr>
          <w:spacing w:val="-4"/>
        </w:rPr>
        <w:t>计算抽采后残余瓦斯压力；③对煤巷工作面</w:t>
      </w:r>
      <w:r>
        <w:rPr>
          <w:spacing w:val="-5"/>
        </w:rPr>
        <w:t>风速、回风流瓦斯浓度进</w:t>
      </w:r>
      <w:r>
        <w:rPr/>
        <w:t xml:space="preserve"> </w:t>
      </w:r>
      <w:r>
        <w:rPr>
          <w:spacing w:val="4"/>
        </w:rPr>
        <w:t>行综合统计分析，判定煤巷工作面瓦斯抽采效果达标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(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4"/>
        </w:rPr>
        <w:t>掘进</w:t>
      </w:r>
      <w:r>
        <w:rPr>
          <w:spacing w:val="3"/>
        </w:rPr>
        <w:t>工作</w:t>
      </w:r>
      <w:r>
        <w:rPr/>
        <w:t xml:space="preserve"> </w:t>
      </w:r>
      <w:r>
        <w:rPr>
          <w:spacing w:val="-4"/>
        </w:rPr>
        <w:t>面未正常掘进、零进尺情况下，不能根据回</w:t>
      </w:r>
      <w:r>
        <w:rPr>
          <w:spacing w:val="-5"/>
        </w:rPr>
        <w:t>风流瓦斯浓度判定是否达</w:t>
      </w:r>
      <w:r>
        <w:rPr/>
        <w:t xml:space="preserve"> </w:t>
      </w:r>
      <w:r>
        <w:rPr>
          <w:spacing w:val="-5"/>
        </w:rPr>
        <w:t>标，应按照《瓦斯预抽消突效果评价技术规范》</w:t>
      </w:r>
      <w:r>
        <w:rPr>
          <w:spacing w:val="13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(NB/T51006-2012)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12"/>
        </w:rPr>
        <w:t>计算瓦斯抽采率是否达标);④根据附录</w:t>
      </w:r>
      <w:r>
        <w:rPr>
          <w:rFonts w:ascii="Times New Roman" w:hAnsi="Times New Roman" w:eastAsia="Times New Roman" w:cs="Times New Roman"/>
          <w:spacing w:val="12"/>
        </w:rPr>
        <w:t>A6</w:t>
      </w:r>
      <w:r>
        <w:rPr>
          <w:spacing w:val="12"/>
        </w:rPr>
        <w:t>公式计算矿井瓦斯</w:t>
      </w:r>
      <w:r>
        <w:rPr>
          <w:spacing w:val="11"/>
        </w:rPr>
        <w:t>抽采</w:t>
      </w:r>
    </w:p>
    <w:p>
      <w:pPr>
        <w:pStyle w:val="BodyText"/>
        <w:ind w:left="44"/>
        <w:spacing w:line="218" w:lineRule="auto"/>
        <w:rPr/>
      </w:pPr>
      <w:r>
        <w:rPr>
          <w:spacing w:val="-5"/>
        </w:rPr>
        <w:t>率，判定矿井瓦斯抽采率是否达标。</w:t>
      </w:r>
    </w:p>
    <w:p>
      <w:pPr>
        <w:pStyle w:val="BodyText"/>
        <w:ind w:left="624"/>
        <w:spacing w:before="267" w:line="219" w:lineRule="auto"/>
        <w:rPr/>
      </w:pPr>
      <w:r>
        <w:rPr>
          <w:spacing w:val="18"/>
        </w:rPr>
        <w:t>5.抽采效果达标评判</w:t>
      </w:r>
    </w:p>
    <w:p>
      <w:pPr>
        <w:pStyle w:val="BodyText"/>
        <w:ind w:right="28"/>
        <w:spacing w:before="268" w:line="219" w:lineRule="auto"/>
        <w:jc w:val="right"/>
        <w:rPr/>
      </w:pPr>
      <w:r>
        <w:rPr>
          <w:spacing w:val="-5"/>
        </w:rPr>
        <w:t>根据抽采瓦斯效果评判指标计算结果，明确评判抽采</w:t>
      </w:r>
      <w:r>
        <w:rPr>
          <w:spacing w:val="-6"/>
        </w:rPr>
        <w:t>效果是否达</w:t>
      </w:r>
    </w:p>
    <w:p>
      <w:pPr>
        <w:pStyle w:val="BodyText"/>
        <w:ind w:left="4"/>
        <w:spacing w:before="271" w:line="220" w:lineRule="auto"/>
        <w:rPr/>
      </w:pPr>
      <w:r>
        <w:rPr>
          <w:color w:val="162BE5"/>
          <w:spacing w:val="-6"/>
        </w:rPr>
        <w:t>标。</w:t>
      </w:r>
    </w:p>
    <w:p>
      <w:pPr>
        <w:pStyle w:val="BodyText"/>
        <w:ind w:left="594"/>
        <w:spacing w:before="265" w:line="600" w:lineRule="exact"/>
        <w:rPr/>
      </w:pPr>
      <w:r>
        <w:rPr>
          <w:spacing w:val="29"/>
          <w:position w:val="24"/>
        </w:rPr>
        <w:t>五</w:t>
      </w:r>
      <w:r>
        <w:rPr>
          <w:spacing w:val="-37"/>
          <w:position w:val="24"/>
        </w:rPr>
        <w:t xml:space="preserve"> </w:t>
      </w:r>
      <w:r>
        <w:rPr>
          <w:spacing w:val="29"/>
          <w:position w:val="24"/>
        </w:rPr>
        <w:t>、区域措施效果检验情况</w:t>
      </w:r>
    </w:p>
    <w:p>
      <w:pPr>
        <w:pStyle w:val="BodyText"/>
        <w:ind w:left="644"/>
        <w:spacing w:line="219" w:lineRule="auto"/>
        <w:rPr/>
      </w:pPr>
      <w:r>
        <w:rPr>
          <w:spacing w:val="15"/>
        </w:rPr>
        <w:t>1.区域措施效果检验设计</w:t>
      </w:r>
    </w:p>
    <w:p>
      <w:pPr>
        <w:pStyle w:val="BodyText"/>
        <w:ind w:left="34" w:right="31" w:firstLine="560"/>
        <w:spacing w:before="238" w:line="404" w:lineRule="auto"/>
        <w:jc w:val="both"/>
        <w:rPr/>
      </w:pPr>
      <w:r>
        <w:rPr>
          <w:spacing w:val="-5"/>
        </w:rPr>
        <w:t>按《煤层瓦斯含量井下直接测定方法》</w:t>
      </w:r>
      <w:r>
        <w:rPr>
          <w:spacing w:val="133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(GB/T23250)</w:t>
      </w:r>
      <w:r>
        <w:rPr>
          <w:rFonts w:ascii="Times New Roman" w:hAnsi="Times New Roman" w:eastAsia="Times New Roman" w:cs="Times New Roman"/>
          <w:spacing w:val="19"/>
        </w:rPr>
        <w:t xml:space="preserve">  </w:t>
      </w:r>
      <w:r>
        <w:rPr>
          <w:spacing w:val="-5"/>
        </w:rPr>
        <w:t>现场测定</w:t>
      </w:r>
      <w:r>
        <w:rPr/>
        <w:t xml:space="preserve"> </w:t>
      </w:r>
      <w:r>
        <w:rPr>
          <w:spacing w:val="-5"/>
        </w:rPr>
        <w:t>效果检验区域煤层的残余瓦斯含量或按《煤矿井下煤层瓦斯压力的直</w:t>
      </w:r>
      <w:r>
        <w:rPr>
          <w:spacing w:val="12"/>
        </w:rPr>
        <w:t xml:space="preserve"> </w:t>
      </w:r>
      <w:r>
        <w:rPr>
          <w:spacing w:val="-7"/>
        </w:rPr>
        <w:t>接测定方法》</w:t>
      </w:r>
      <w:r>
        <w:rPr>
          <w:spacing w:val="54"/>
        </w:rPr>
        <w:t xml:space="preserve"> </w:t>
      </w:r>
      <w:r>
        <w:rPr>
          <w:spacing w:val="-7"/>
        </w:rPr>
        <w:t>(AQ/T1047)</w:t>
      </w:r>
      <w:r>
        <w:rPr>
          <w:spacing w:val="40"/>
        </w:rPr>
        <w:t xml:space="preserve"> </w:t>
      </w:r>
      <w:r>
        <w:rPr>
          <w:spacing w:val="-7"/>
        </w:rPr>
        <w:t>现场测定效果检验区域煤层的残余瓦斯压</w:t>
      </w:r>
    </w:p>
    <w:p>
      <w:pPr>
        <w:pStyle w:val="BodyText"/>
        <w:ind w:left="44"/>
        <w:spacing w:before="1" w:line="218" w:lineRule="auto"/>
        <w:rPr/>
      </w:pPr>
      <w:r>
        <w:rPr>
          <w:spacing w:val="-2"/>
        </w:rPr>
        <w:t>力。</w:t>
      </w:r>
      <w:r>
        <w:rPr>
          <w:spacing w:val="48"/>
        </w:rPr>
        <w:t xml:space="preserve"> </w:t>
      </w:r>
      <w:r>
        <w:rPr>
          <w:spacing w:val="-2"/>
        </w:rPr>
        <w:t>(考虑目前测压数据不可靠，主要选用残余瓦斯含量指标。)</w:t>
      </w:r>
    </w:p>
    <w:p>
      <w:pPr>
        <w:pStyle w:val="BodyText"/>
        <w:ind w:right="34"/>
        <w:spacing w:before="259" w:line="610" w:lineRule="exact"/>
        <w:jc w:val="right"/>
        <w:rPr/>
      </w:pPr>
      <w:r>
        <w:rPr>
          <w:spacing w:val="-5"/>
          <w:position w:val="25"/>
        </w:rPr>
        <w:t>按照《煤矿瓦斯抽采达标暂行规定》第二十六条及《防治煤与瓦</w:t>
      </w:r>
    </w:p>
    <w:p>
      <w:pPr>
        <w:pStyle w:val="BodyText"/>
        <w:ind w:left="54"/>
        <w:spacing w:before="1" w:line="218" w:lineRule="auto"/>
        <w:rPr/>
      </w:pPr>
      <w:r>
        <w:rPr>
          <w:spacing w:val="-5"/>
        </w:rPr>
        <w:t>斯突出细则》第七十二条要求布置测定点。</w:t>
      </w:r>
    </w:p>
    <w:p>
      <w:pPr>
        <w:spacing w:line="218" w:lineRule="auto"/>
        <w:sectPr>
          <w:footerReference w:type="default" r:id="rId19"/>
          <w:pgSz w:w="11900" w:h="16830"/>
          <w:pgMar w:top="1430" w:right="1785" w:bottom="1142" w:left="1785" w:header="0" w:footer="983" w:gutter="0"/>
        </w:sectPr>
        <w:rPr/>
      </w:pPr>
    </w:p>
    <w:p>
      <w:pPr>
        <w:spacing w:line="267" w:lineRule="auto"/>
        <w:rPr>
          <w:rFonts w:ascii="Arial"/>
          <w:sz w:val="21"/>
        </w:rPr>
      </w:pPr>
      <w:r/>
    </w:p>
    <w:p>
      <w:pPr>
        <w:ind w:firstLine="374"/>
        <w:spacing w:line="4310" w:lineRule="exact"/>
        <w:rPr/>
      </w:pPr>
      <w:r>
        <w:rPr>
          <w:position w:val="-86"/>
        </w:rPr>
        <w:drawing>
          <wp:inline distT="0" distB="0" distL="0" distR="0">
            <wp:extent cx="5092703" cy="2736846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92703" cy="273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754"/>
        <w:spacing w:before="140" w:line="601" w:lineRule="exact"/>
        <w:rPr/>
      </w:pPr>
      <w:r>
        <w:rPr>
          <w:spacing w:val="-3"/>
          <w:position w:val="24"/>
        </w:rPr>
        <w:t>附图4</w:t>
      </w:r>
      <w:r>
        <w:rPr>
          <w:spacing w:val="124"/>
          <w:position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24"/>
        </w:rPr>
        <w:t>XX</w:t>
      </w:r>
      <w:r>
        <w:rPr>
          <w:rFonts w:ascii="Times New Roman" w:hAnsi="Times New Roman" w:eastAsia="Times New Roman" w:cs="Times New Roman"/>
          <w:spacing w:val="-33"/>
          <w:position w:val="24"/>
        </w:rPr>
        <w:t xml:space="preserve"> </w:t>
      </w:r>
      <w:r>
        <w:rPr>
          <w:spacing w:val="-3"/>
          <w:position w:val="24"/>
        </w:rPr>
        <w:t>掘进工作面区域措施效果检验钻孔设计</w:t>
      </w:r>
    </w:p>
    <w:p>
      <w:pPr>
        <w:pStyle w:val="BodyText"/>
        <w:ind w:left="774"/>
        <w:spacing w:line="219" w:lineRule="auto"/>
        <w:rPr/>
      </w:pPr>
      <w:r>
        <w:rPr>
          <w:spacing w:val="18"/>
        </w:rPr>
        <w:t>2.区域措施效果检验实际情况</w:t>
      </w:r>
    </w:p>
    <w:p>
      <w:pPr>
        <w:pStyle w:val="BodyText"/>
        <w:ind w:left="734"/>
        <w:spacing w:before="263" w:line="603" w:lineRule="exact"/>
        <w:rPr/>
      </w:pPr>
      <w:r>
        <w:rPr>
          <w:position w:val="24"/>
        </w:rPr>
        <w:t>XX</w:t>
      </w:r>
      <w:r>
        <w:rPr>
          <w:spacing w:val="16"/>
          <w:position w:val="24"/>
        </w:rPr>
        <w:t>年</w:t>
      </w:r>
      <w:r>
        <w:rPr>
          <w:spacing w:val="-78"/>
          <w:position w:val="24"/>
        </w:rPr>
        <w:t xml:space="preserve"> </w:t>
      </w:r>
      <w:r>
        <w:rPr>
          <w:position w:val="24"/>
        </w:rPr>
        <w:t>XX</w:t>
      </w:r>
      <w:r>
        <w:rPr>
          <w:spacing w:val="-43"/>
          <w:position w:val="24"/>
        </w:rPr>
        <w:t xml:space="preserve"> </w:t>
      </w:r>
      <w:r>
        <w:rPr>
          <w:spacing w:val="16"/>
          <w:position w:val="24"/>
        </w:rPr>
        <w:t>月</w:t>
      </w:r>
      <w:r>
        <w:rPr>
          <w:spacing w:val="-62"/>
          <w:position w:val="24"/>
        </w:rPr>
        <w:t xml:space="preserve"> </w:t>
      </w:r>
      <w:r>
        <w:rPr>
          <w:position w:val="24"/>
        </w:rPr>
        <w:t>XX</w:t>
      </w:r>
      <w:r>
        <w:rPr>
          <w:spacing w:val="16"/>
          <w:position w:val="24"/>
        </w:rPr>
        <w:t xml:space="preserve"> 日(必须滞后于抽采达标评判时间),在</w:t>
      </w:r>
      <w:r>
        <w:rPr>
          <w:position w:val="24"/>
        </w:rPr>
        <w:t>XX</w:t>
      </w:r>
      <w:r>
        <w:rPr>
          <w:spacing w:val="-53"/>
          <w:position w:val="24"/>
        </w:rPr>
        <w:t xml:space="preserve"> </w:t>
      </w:r>
      <w:r>
        <w:rPr>
          <w:spacing w:val="16"/>
          <w:position w:val="24"/>
        </w:rPr>
        <w:t>巷道</w:t>
      </w:r>
    </w:p>
    <w:p>
      <w:pPr>
        <w:pStyle w:val="BodyText"/>
        <w:ind w:left="174"/>
        <w:spacing w:line="218" w:lineRule="auto"/>
        <w:rPr/>
      </w:pPr>
      <w:r>
        <w:rPr>
          <w:spacing w:val="-2"/>
        </w:rPr>
        <w:t>施工</w:t>
      </w:r>
      <w:r>
        <w:rPr>
          <w:rFonts w:ascii="Times New Roman" w:hAnsi="Times New Roman" w:eastAsia="Times New Roman" w:cs="Times New Roman"/>
          <w:spacing w:val="-2"/>
        </w:rPr>
        <w:t>X</w:t>
      </w:r>
      <w:r>
        <w:rPr>
          <w:spacing w:val="-2"/>
        </w:rPr>
        <w:t>个区域措施效果检验钻孔，将检验钻孔竣工</w:t>
      </w:r>
      <w:r>
        <w:rPr>
          <w:spacing w:val="-3"/>
        </w:rPr>
        <w:t>平、剖图在抽采钻</w:t>
      </w:r>
    </w:p>
    <w:p>
      <w:pPr>
        <w:pStyle w:val="BodyText"/>
        <w:ind w:left="184"/>
        <w:spacing w:before="290" w:line="219" w:lineRule="auto"/>
        <w:rPr/>
      </w:pPr>
      <w:r>
        <w:rPr>
          <w:color w:val="162BE5"/>
          <w:spacing w:val="-3"/>
        </w:rPr>
        <w:t>孔竣工图上绘制出来，分析符合设计要求。</w:t>
      </w:r>
    </w:p>
    <w:p>
      <w:pPr>
        <w:pStyle w:val="BodyText"/>
        <w:ind w:left="194" w:right="534" w:firstLine="540"/>
        <w:spacing w:before="249" w:line="400" w:lineRule="auto"/>
        <w:jc w:val="both"/>
        <w:rPr/>
      </w:pPr>
      <w:r>
        <w:rPr>
          <w:spacing w:val="1"/>
        </w:rPr>
        <w:t>附表4  抽采后煤层瓦斯含量、压力实测统计表，统计表必须附</w:t>
      </w:r>
      <w:r>
        <w:rPr/>
        <w:t xml:space="preserve"> </w:t>
      </w:r>
      <w:r>
        <w:rPr>
          <w:spacing w:val="-5"/>
        </w:rPr>
        <w:t>相关化验单和压力观测记录，化验单、压力观测记录以扫描件形式汇</w:t>
      </w:r>
      <w:r>
        <w:rPr>
          <w:spacing w:val="3"/>
        </w:rPr>
        <w:t xml:space="preserve"> </w:t>
      </w:r>
      <w:r>
        <w:rPr>
          <w:spacing w:val="-5"/>
        </w:rPr>
        <w:t>总，且必须有化验人员、通防科室负责人、通防副总、总工程师签字</w:t>
      </w:r>
    </w:p>
    <w:p>
      <w:pPr>
        <w:pStyle w:val="BodyText"/>
        <w:ind w:left="164"/>
        <w:spacing w:line="220" w:lineRule="auto"/>
        <w:rPr/>
      </w:pPr>
      <w:r>
        <w:rPr>
          <w:spacing w:val="-12"/>
        </w:rPr>
        <w:t>确认。</w:t>
      </w:r>
    </w:p>
    <w:p>
      <w:pPr>
        <w:pStyle w:val="BodyText"/>
        <w:ind w:left="1914"/>
        <w:spacing w:before="183" w:line="217" w:lineRule="auto"/>
        <w:rPr>
          <w:sz w:val="26"/>
          <w:szCs w:val="26"/>
        </w:rPr>
      </w:pPr>
      <w:r>
        <w:rPr>
          <w:sz w:val="26"/>
          <w:szCs w:val="26"/>
        </w:rPr>
        <w:t>附表4抽采后煤矿瓦斯含量(压力)实测统计表</w:t>
      </w:r>
    </w:p>
    <w:tbl>
      <w:tblPr>
        <w:tblStyle w:val="TableNormal"/>
        <w:tblW w:w="898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04"/>
        <w:gridCol w:w="779"/>
        <w:gridCol w:w="809"/>
        <w:gridCol w:w="809"/>
        <w:gridCol w:w="929"/>
        <w:gridCol w:w="809"/>
        <w:gridCol w:w="799"/>
        <w:gridCol w:w="869"/>
        <w:gridCol w:w="789"/>
        <w:gridCol w:w="779"/>
        <w:gridCol w:w="814"/>
      </w:tblGrid>
      <w:tr>
        <w:trPr>
          <w:trHeight w:val="798" w:hRule="atLeast"/>
        </w:trPr>
        <w:tc>
          <w:tcPr>
            <w:tcW w:w="804" w:type="dxa"/>
            <w:vAlign w:val="top"/>
          </w:tcPr>
          <w:p>
            <w:pPr>
              <w:ind w:left="263" w:right="8" w:hanging="249"/>
              <w:spacing w:before="118" w:line="223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4"/>
              </w:rPr>
              <w:t>施工地</w:t>
            </w:r>
            <w:r>
              <w:rPr>
                <w:rFonts w:ascii="SimSun" w:hAnsi="SimSun" w:eastAsia="SimSun" w:cs="SimSun"/>
                <w:sz w:val="26"/>
                <w:szCs w:val="26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</w:rPr>
              <w:t>点</w:t>
            </w:r>
          </w:p>
        </w:tc>
        <w:tc>
          <w:tcPr>
            <w:tcW w:w="779" w:type="dxa"/>
            <w:vAlign w:val="top"/>
          </w:tcPr>
          <w:p>
            <w:pPr>
              <w:ind w:left="246" w:hanging="236"/>
              <w:spacing w:before="117" w:line="222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8"/>
              </w:rPr>
              <w:t>测试时</w:t>
            </w:r>
            <w:r>
              <w:rPr>
                <w:rFonts w:ascii="SimSun" w:hAnsi="SimSun" w:eastAsia="SimSun" w:cs="SimSun"/>
                <w:sz w:val="26"/>
                <w:szCs w:val="26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</w:rPr>
              <w:t>间</w:t>
            </w:r>
          </w:p>
        </w:tc>
        <w:tc>
          <w:tcPr>
            <w:tcW w:w="809" w:type="dxa"/>
            <w:vAlign w:val="top"/>
          </w:tcPr>
          <w:p>
            <w:pPr>
              <w:ind w:left="131" w:right="136"/>
              <w:spacing w:before="107" w:line="236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5"/>
              </w:rPr>
              <w:t>方位</w:t>
            </w:r>
            <w:r>
              <w:rPr>
                <w:rFonts w:ascii="SimSun" w:hAnsi="SimSun" w:eastAsia="SimSun" w:cs="SimSun"/>
                <w:sz w:val="26"/>
                <w:szCs w:val="26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  <w:spacing w:val="-14"/>
              </w:rPr>
              <w:t>(°)</w:t>
            </w:r>
          </w:p>
        </w:tc>
        <w:tc>
          <w:tcPr>
            <w:tcW w:w="809" w:type="dxa"/>
            <w:vAlign w:val="top"/>
          </w:tcPr>
          <w:p>
            <w:pPr>
              <w:ind w:left="132" w:right="113"/>
              <w:spacing w:before="105" w:line="237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16"/>
              </w:rPr>
              <w:t>倾角</w:t>
            </w:r>
            <w:r>
              <w:rPr>
                <w:rFonts w:ascii="SimSun" w:hAnsi="SimSun" w:eastAsia="SimSun" w:cs="SimSun"/>
                <w:sz w:val="26"/>
                <w:szCs w:val="26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  <w:spacing w:val="-14"/>
              </w:rPr>
              <w:t>(°)</w:t>
            </w:r>
          </w:p>
        </w:tc>
        <w:tc>
          <w:tcPr>
            <w:tcW w:w="929" w:type="dxa"/>
            <w:vAlign w:val="top"/>
          </w:tcPr>
          <w:p>
            <w:pPr>
              <w:ind w:left="13" w:firstLine="46"/>
              <w:spacing w:before="115" w:line="226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13"/>
              </w:rPr>
              <w:t>瓦斯含</w:t>
            </w:r>
            <w:r>
              <w:rPr>
                <w:rFonts w:ascii="SimSun" w:hAnsi="SimSun" w:eastAsia="SimSun" w:cs="SimSun"/>
                <w:sz w:val="26"/>
                <w:szCs w:val="26"/>
              </w:rPr>
              <w:t xml:space="preserve">  </w:t>
            </w:r>
            <w:r>
              <w:rPr>
                <w:rFonts w:ascii="SimSun" w:hAnsi="SimSun" w:eastAsia="SimSun" w:cs="SimSun"/>
                <w:sz w:val="26"/>
                <w:szCs w:val="26"/>
                <w:spacing w:val="-1"/>
              </w:rPr>
              <w:t>量(m/t)</w:t>
            </w:r>
          </w:p>
        </w:tc>
        <w:tc>
          <w:tcPr>
            <w:tcW w:w="809" w:type="dxa"/>
            <w:vAlign w:val="top"/>
          </w:tcPr>
          <w:p>
            <w:pPr>
              <w:ind w:left="204" w:right="3" w:hanging="200"/>
              <w:spacing w:before="114" w:line="230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3"/>
              </w:rPr>
              <w:t>取样段</w:t>
            </w:r>
            <w:r>
              <w:rPr>
                <w:rFonts w:ascii="SimSun" w:hAnsi="SimSun" w:eastAsia="SimSun" w:cs="SimSun"/>
                <w:sz w:val="26"/>
                <w:szCs w:val="26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  <w:spacing w:val="-13"/>
              </w:rPr>
              <w:t>(m)</w:t>
            </w:r>
          </w:p>
        </w:tc>
        <w:tc>
          <w:tcPr>
            <w:tcW w:w="799" w:type="dxa"/>
            <w:vAlign w:val="top"/>
          </w:tcPr>
          <w:p>
            <w:pPr>
              <w:ind w:left="194" w:right="118" w:hanging="59"/>
              <w:spacing w:before="107" w:line="229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7"/>
              </w:rPr>
              <w:t>孔深</w:t>
            </w:r>
            <w:r>
              <w:rPr>
                <w:rFonts w:ascii="SimSun" w:hAnsi="SimSun" w:eastAsia="SimSun" w:cs="SimSun"/>
                <w:sz w:val="26"/>
                <w:szCs w:val="26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  <w:spacing w:val="-13"/>
              </w:rPr>
              <w:t>(m)</w:t>
            </w:r>
          </w:p>
        </w:tc>
        <w:tc>
          <w:tcPr>
            <w:tcW w:w="869" w:type="dxa"/>
            <w:vAlign w:val="top"/>
          </w:tcPr>
          <w:p>
            <w:pPr>
              <w:ind w:left="16" w:firstLine="18"/>
              <w:spacing w:before="127" w:line="219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12"/>
              </w:rPr>
              <w:t>瓦斯压</w:t>
            </w:r>
            <w:r>
              <w:rPr>
                <w:rFonts w:ascii="SimSun" w:hAnsi="SimSun" w:eastAsia="SimSun" w:cs="SimSun"/>
                <w:sz w:val="26"/>
                <w:szCs w:val="26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  <w:spacing w:val="-12"/>
              </w:rPr>
              <w:t>力(NPa)</w:t>
            </w:r>
          </w:p>
        </w:tc>
        <w:tc>
          <w:tcPr>
            <w:tcW w:w="789" w:type="dxa"/>
            <w:vAlign w:val="top"/>
          </w:tcPr>
          <w:p>
            <w:pPr>
              <w:ind w:left="17"/>
              <w:spacing w:before="106" w:line="223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7"/>
              </w:rPr>
              <w:t>钻孔异</w:t>
            </w:r>
            <w:r>
              <w:rPr>
                <w:rFonts w:ascii="SimSun" w:hAnsi="SimSun" w:eastAsia="SimSun" w:cs="SimSun"/>
                <w:sz w:val="26"/>
                <w:szCs w:val="26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  <w:spacing w:val="-9"/>
              </w:rPr>
              <w:t>常现象</w:t>
            </w:r>
          </w:p>
        </w:tc>
        <w:tc>
          <w:tcPr>
            <w:tcW w:w="779" w:type="dxa"/>
            <w:vAlign w:val="top"/>
          </w:tcPr>
          <w:p>
            <w:pPr>
              <w:ind w:left="252" w:hanging="234"/>
              <w:spacing w:before="107" w:line="224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-10"/>
              </w:rPr>
              <w:t>测试人</w:t>
            </w:r>
            <w:r>
              <w:rPr>
                <w:rFonts w:ascii="SimSun" w:hAnsi="SimSun" w:eastAsia="SimSun" w:cs="SimSun"/>
                <w:sz w:val="26"/>
                <w:szCs w:val="26"/>
              </w:rPr>
              <w:t xml:space="preserve"> </w:t>
            </w:r>
            <w:r>
              <w:rPr>
                <w:rFonts w:ascii="SimSun" w:hAnsi="SimSun" w:eastAsia="SimSun" w:cs="SimSun"/>
                <w:sz w:val="26"/>
                <w:szCs w:val="26"/>
              </w:rPr>
              <w:t>员</w:t>
            </w:r>
          </w:p>
        </w:tc>
        <w:tc>
          <w:tcPr>
            <w:tcW w:w="814" w:type="dxa"/>
            <w:vAlign w:val="top"/>
          </w:tcPr>
          <w:p>
            <w:pPr>
              <w:ind w:left="99"/>
              <w:spacing w:before="277" w:line="221" w:lineRule="auto"/>
              <w:rPr>
                <w:rFonts w:ascii="SimSun" w:hAnsi="SimSun" w:eastAsia="SimSun" w:cs="SimSun"/>
                <w:sz w:val="26"/>
                <w:szCs w:val="26"/>
              </w:rPr>
            </w:pPr>
            <w:r>
              <w:rPr>
                <w:rFonts w:ascii="SimSun" w:hAnsi="SimSun" w:eastAsia="SimSun" w:cs="SimSun"/>
                <w:sz w:val="26"/>
                <w:szCs w:val="26"/>
                <w:spacing w:val="6"/>
              </w:rPr>
              <w:t>备注</w:t>
            </w:r>
          </w:p>
        </w:tc>
      </w:tr>
      <w:tr>
        <w:trPr>
          <w:trHeight w:val="481" w:hRule="atLeast"/>
        </w:trPr>
        <w:tc>
          <w:tcPr>
            <w:tcW w:w="80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824"/>
        <w:spacing w:before="244" w:line="218" w:lineRule="auto"/>
        <w:rPr/>
      </w:pPr>
      <w:r>
        <w:rPr>
          <w:spacing w:val="21"/>
        </w:rPr>
        <w:t>六</w:t>
      </w:r>
      <w:r>
        <w:rPr>
          <w:spacing w:val="-34"/>
        </w:rPr>
        <w:t xml:space="preserve"> </w:t>
      </w:r>
      <w:r>
        <w:rPr>
          <w:spacing w:val="21"/>
        </w:rPr>
        <w:t>、评价结论</w:t>
      </w:r>
    </w:p>
    <w:p>
      <w:pPr>
        <w:pStyle w:val="BodyText"/>
        <w:ind w:left="754"/>
        <w:spacing w:before="271" w:line="601" w:lineRule="exact"/>
        <w:rPr/>
      </w:pPr>
      <w:r>
        <w:rPr>
          <w:spacing w:val="-6"/>
          <w:position w:val="24"/>
        </w:rPr>
        <w:t>根据抽采达标评判和效果检验指标直接测定的结果，明确区域措</w:t>
      </w:r>
    </w:p>
    <w:p>
      <w:pPr>
        <w:pStyle w:val="BodyText"/>
        <w:ind w:left="184"/>
        <w:spacing w:line="219" w:lineRule="auto"/>
        <w:rPr/>
      </w:pPr>
      <w:r>
        <w:rPr>
          <w:spacing w:val="-5"/>
        </w:rPr>
        <w:t>施效果是否有效，明确批掘距离和预留超前距。</w:t>
      </w:r>
    </w:p>
    <w:sectPr>
      <w:footerReference w:type="default" r:id="rId20"/>
      <w:pgSz w:w="11900" w:h="16830"/>
      <w:pgMar w:top="1430" w:right="1264" w:bottom="1142" w:left="1635" w:header="0" w:footer="98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05"/>
      <w:spacing w:before="1" w:line="174" w:lineRule="auto"/>
      <w:rPr>
        <w:sz w:val="21"/>
        <w:szCs w:val="21"/>
      </w:rPr>
    </w:pPr>
    <w:r>
      <w:rPr>
        <w:sz w:val="21"/>
        <w:szCs w:val="21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05"/>
      <w:spacing w:line="170" w:lineRule="auto"/>
      <w:rPr>
        <w:sz w:val="16"/>
        <w:szCs w:val="16"/>
      </w:rPr>
    </w:pPr>
    <w:r>
      <w:rPr>
        <w:sz w:val="16"/>
        <w:szCs w:val="16"/>
      </w:rPr>
      <w:t>7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05"/>
      <w:spacing w:line="171" w:lineRule="auto"/>
      <w:rPr>
        <w:sz w:val="16"/>
        <w:szCs w:val="16"/>
      </w:rPr>
    </w:pPr>
    <w:r>
      <w:rPr>
        <w:sz w:val="16"/>
        <w:szCs w:val="16"/>
      </w:rPr>
      <w:t>8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234"/>
      <w:spacing w:line="171" w:lineRule="auto"/>
      <w:rPr>
        <w:sz w:val="16"/>
        <w:szCs w:val="16"/>
      </w:rPr>
    </w:pPr>
    <w:r>
      <w:rPr>
        <w:sz w:val="16"/>
        <w:szCs w:val="16"/>
      </w:rPr>
      <w:t>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945"/>
      <w:spacing w:line="171" w:lineRule="auto"/>
      <w:rPr>
        <w:sz w:val="16"/>
        <w:szCs w:val="16"/>
      </w:rPr>
    </w:pPr>
    <w:r>
      <w:rPr>
        <w:sz w:val="16"/>
        <w:szCs w:val="16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095"/>
      <w:spacing w:line="180" w:lineRule="auto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z w:val="27"/>
        <w:szCs w:val="27"/>
        <w:color w:val="CB7E31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05"/>
      <w:spacing w:line="173" w:lineRule="auto"/>
      <w:rPr>
        <w:sz w:val="18"/>
        <w:szCs w:val="18"/>
      </w:rPr>
    </w:pPr>
    <w:r>
      <w:rPr>
        <w:sz w:val="18"/>
        <w:szCs w:val="18"/>
        <w:color w:val="E59216"/>
      </w:rPr>
      <w:t>1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85"/>
      <w:spacing w:line="171" w:lineRule="auto"/>
      <w:rPr>
        <w:sz w:val="16"/>
        <w:szCs w:val="16"/>
      </w:rPr>
    </w:pPr>
    <w:r>
      <w:rPr>
        <w:sz w:val="16"/>
        <w:szCs w:val="16"/>
      </w:rPr>
      <w:t>2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244"/>
      <w:spacing w:line="171" w:lineRule="auto"/>
      <w:rPr>
        <w:sz w:val="16"/>
        <w:szCs w:val="16"/>
      </w:rPr>
    </w:pPr>
    <w:r>
      <w:rPr>
        <w:sz w:val="16"/>
        <w:szCs w:val="16"/>
      </w:rPr>
      <w:t>3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580"/>
      <w:spacing w:line="169" w:lineRule="auto"/>
      <w:rPr>
        <w:sz w:val="14"/>
        <w:szCs w:val="14"/>
      </w:rPr>
    </w:pPr>
    <w:r>
      <w:rPr>
        <w:sz w:val="14"/>
        <w:szCs w:val="14"/>
      </w:rPr>
      <w:t>4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05"/>
      <w:spacing w:line="170" w:lineRule="auto"/>
      <w:rPr>
        <w:sz w:val="16"/>
        <w:szCs w:val="16"/>
      </w:rPr>
    </w:pPr>
    <w:r>
      <w:rPr>
        <w:sz w:val="16"/>
        <w:szCs w:val="16"/>
        <w:color w:val="8CB9E7"/>
      </w:rPr>
      <w:t>5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85"/>
      <w:spacing w:line="171" w:lineRule="auto"/>
      <w:rPr>
        <w:sz w:val="16"/>
        <w:szCs w:val="16"/>
      </w:rPr>
    </w:pPr>
    <w:r>
      <w:rPr>
        <w:sz w:val="16"/>
        <w:szCs w:val="16"/>
      </w:rPr>
      <w:t>6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footer" Target="footer7.xml"/><Relationship Id="rId7" Type="http://schemas.openxmlformats.org/officeDocument/2006/relationships/footer" Target="footer6.xml"/><Relationship Id="rId6" Type="http://schemas.openxmlformats.org/officeDocument/2006/relationships/image" Target="media/image1.jpeg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4" Type="http://schemas.openxmlformats.org/officeDocument/2006/relationships/fontTable" Target="fontTable.xml"/><Relationship Id="rId23" Type="http://schemas.openxmlformats.org/officeDocument/2006/relationships/styles" Target="styles.xml"/><Relationship Id="rId22" Type="http://schemas.openxmlformats.org/officeDocument/2006/relationships/settings" Target="settings.xml"/><Relationship Id="rId21" Type="http://schemas.openxmlformats.org/officeDocument/2006/relationships/image" Target="media/image9.jpeg"/><Relationship Id="rId20" Type="http://schemas.openxmlformats.org/officeDocument/2006/relationships/footer" Target="footer12.xml"/><Relationship Id="rId2" Type="http://schemas.openxmlformats.org/officeDocument/2006/relationships/footer" Target="footer2.xml"/><Relationship Id="rId19" Type="http://schemas.openxmlformats.org/officeDocument/2006/relationships/footer" Target="footer11.xml"/><Relationship Id="rId18" Type="http://schemas.openxmlformats.org/officeDocument/2006/relationships/image" Target="media/image8.png"/><Relationship Id="rId17" Type="http://schemas.openxmlformats.org/officeDocument/2006/relationships/footer" Target="footer10.xml"/><Relationship Id="rId16" Type="http://schemas.openxmlformats.org/officeDocument/2006/relationships/image" Target="media/image7.jpeg"/><Relationship Id="rId15" Type="http://schemas.openxmlformats.org/officeDocument/2006/relationships/footer" Target="footer9.xml"/><Relationship Id="rId14" Type="http://schemas.openxmlformats.org/officeDocument/2006/relationships/image" Target="media/image6.jpeg"/><Relationship Id="rId13" Type="http://schemas.openxmlformats.org/officeDocument/2006/relationships/footer" Target="footer8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2023-12-13T15:25:01Z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2023-12-13T15:25:02</vt:filetime>
  </property>
  <property fmtid="{D5CDD505-2E9C-101B-9397-08002B2CF9AE}" pid="4" name="UsrData">
    <vt:lpwstr>65795c4898caa6001f8c8081wl</vt:lpwstr>
  </property>
</Properties>
</file>